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41A34" w14:textId="55B70FB8" w:rsidR="0093434D" w:rsidRPr="0093434D" w:rsidRDefault="0093434D" w:rsidP="0093434D">
      <w:pPr>
        <w:spacing w:before="240" w:line="240" w:lineRule="exact"/>
        <w:jc w:val="both"/>
        <w:rPr>
          <w:rFonts w:cs="Arial"/>
          <w:sz w:val="23"/>
          <w:szCs w:val="23"/>
        </w:rPr>
      </w:pPr>
      <w:r w:rsidRPr="0093434D">
        <w:rPr>
          <w:rFonts w:cs="Arial"/>
          <w:sz w:val="23"/>
          <w:szCs w:val="23"/>
        </w:rPr>
        <w:t xml:space="preserve">Office of School Board Members       </w:t>
      </w:r>
      <w:r w:rsidRPr="0093434D">
        <w:rPr>
          <w:rFonts w:cs="Arial"/>
          <w:sz w:val="23"/>
          <w:szCs w:val="23"/>
        </w:rPr>
        <w:tab/>
      </w:r>
      <w:r w:rsidRPr="0093434D">
        <w:rPr>
          <w:rFonts w:cs="Arial"/>
          <w:sz w:val="23"/>
          <w:szCs w:val="23"/>
        </w:rPr>
        <w:tab/>
      </w:r>
      <w:r w:rsidRPr="0093434D">
        <w:rPr>
          <w:rFonts w:cs="Arial"/>
          <w:sz w:val="23"/>
          <w:szCs w:val="23"/>
        </w:rPr>
        <w:tab/>
        <w:t xml:space="preserve">                                   February 6, 2025</w:t>
      </w:r>
    </w:p>
    <w:p w14:paraId="5C0E1634" w14:textId="77777777" w:rsidR="0093434D" w:rsidRPr="0093434D" w:rsidRDefault="0093434D" w:rsidP="0093434D">
      <w:pPr>
        <w:spacing w:line="240" w:lineRule="exact"/>
        <w:ind w:right="-260"/>
        <w:jc w:val="both"/>
        <w:rPr>
          <w:rFonts w:cs="Arial"/>
          <w:sz w:val="23"/>
          <w:szCs w:val="23"/>
        </w:rPr>
      </w:pPr>
      <w:r w:rsidRPr="0093434D">
        <w:rPr>
          <w:rFonts w:cs="Arial"/>
          <w:sz w:val="23"/>
          <w:szCs w:val="23"/>
        </w:rPr>
        <w:t>Board Meeting of February 12, 2025</w:t>
      </w:r>
    </w:p>
    <w:p w14:paraId="2376B683" w14:textId="77777777" w:rsidR="0093434D" w:rsidRPr="0093434D" w:rsidRDefault="0093434D" w:rsidP="0093434D">
      <w:pPr>
        <w:spacing w:before="240" w:line="240" w:lineRule="exact"/>
        <w:jc w:val="both"/>
        <w:rPr>
          <w:rFonts w:cs="Arial"/>
          <w:sz w:val="23"/>
          <w:szCs w:val="23"/>
        </w:rPr>
      </w:pPr>
      <w:r w:rsidRPr="0093434D">
        <w:rPr>
          <w:rFonts w:cs="Arial"/>
          <w:sz w:val="23"/>
          <w:szCs w:val="23"/>
        </w:rPr>
        <w:t>Ms. Luisa Santos, Board Member</w:t>
      </w:r>
    </w:p>
    <w:p w14:paraId="0D4093D6" w14:textId="673257DD" w:rsidR="0093434D" w:rsidRPr="0093434D" w:rsidRDefault="00BA5C0B" w:rsidP="0093434D">
      <w:pPr>
        <w:spacing w:before="240" w:line="240" w:lineRule="exact"/>
        <w:jc w:val="both"/>
        <w:rPr>
          <w:rFonts w:cs="Arial"/>
          <w:sz w:val="23"/>
          <w:szCs w:val="23"/>
        </w:rPr>
      </w:pPr>
      <w:r w:rsidRPr="0093434D">
        <w:rPr>
          <w:rFonts w:cs="Arial"/>
          <w:noProof/>
          <w:sz w:val="23"/>
          <w:szCs w:val="23"/>
        </w:rPr>
        <mc:AlternateContent>
          <mc:Choice Requires="wps">
            <w:drawing>
              <wp:anchor distT="0" distB="0" distL="114300" distR="114300" simplePos="0" relativeHeight="251659264" behindDoc="0" locked="0" layoutInCell="1" allowOverlap="1" wp14:anchorId="31F75997" wp14:editId="69831BE5">
                <wp:simplePos x="0" y="0"/>
                <wp:positionH relativeFrom="column">
                  <wp:posOffset>3405051</wp:posOffset>
                </wp:positionH>
                <wp:positionV relativeFrom="paragraph">
                  <wp:posOffset>48985</wp:posOffset>
                </wp:positionV>
                <wp:extent cx="86995" cy="947057"/>
                <wp:effectExtent l="0" t="0" r="27305" b="24765"/>
                <wp:wrapNone/>
                <wp:docPr id="236385173"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995" cy="947057"/>
                        </a:xfrm>
                        <a:prstGeom prst="rightBrace">
                          <a:avLst>
                            <a:gd name="adj1" fmla="val 69930"/>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44D13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68.1pt;margin-top:3.85pt;width:6.85pt;height:7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cFwFAIAAB4EAAAOAAAAZHJzL2Uyb0RvYy54bWysU82OEzEMviPxDlHudKal3W5Hna5gl0VI&#10;y4+08ABukukEMnFI0k6Xp8fJTEuBGyKHyI6dz/Zne31z7Aw7KB802ppPJyVnygqU2u5q/uXz/Ytr&#10;zkIEK8GgVTV/UoHfbJ4/W/euUjNs0UjlGYHYUPWu5m2MriqKIFrVQZigU5aMDfoOIql+V0gPPaF3&#10;ppiV5VXRo5fOo1Ah0OvdYOSbjN80SsSPTRNUZKbmlFvMt8/3Nt3FZg3VzoNrtRjTgH/IogNtKegZ&#10;6g4isL3Xf0F1WngM2MSJwK7AptFC5Rqommn5RzWPLTiVayFygjvTFP4frPhweHSffEo9uAcU3wIx&#10;UvQuVGdLUgL5sG3/HiX1EPYRc7HHxnfpJ5XBjpnTpzOn6hiZoMfrq9VqwZkgy2q+LBfLRHkB1emv&#10;8yG+VdixJNTc610bX3sQqW6o4PAQYuZVMgtdCi6/TjlrOkNtOoBhBP/y1MYLn9mlz6KkM8YdESmD&#10;U+QEb/FeG5OHwVjWU66L2SJnENBomYzJLfjd9tZ4RoGp0HxG2N/cPO6tzGCtAvlmlCNoM8gU3NiR&#10;5sRsmtZQbVE+EcsehyGlpSKhRf+Ds54GtObh+x684sy8szQBq+l8niY6K/PFckaKv7RsLy1gBUHV&#10;PHI2iLdx2IK9y5TT7uZyLb6i7jY6nsZgyGpMloYwN29cmDTll3r2+rXWm58AAAD//wMAUEsDBBQA&#10;BgAIAAAAIQAs7qxZ3gAAAAkBAAAPAAAAZHJzL2Rvd25yZXYueG1sTI/LTsMwEEX3SPyDNUjdIOpQ&#10;SNKEOFVVqWtEAYmlG08eajy2YrcNf8+wguXoHt17ptrMdhQXnMLgSMHjMgGB1DgzUKfg433/sAYR&#10;oiajR0eo4BsDbOrbm0qXxl3pDS+H2AkuoVBqBX2MvpQyND1aHZbOI3HWusnqyOfUSTPpK5fbUa6S&#10;JJNWD8QLvfa467E5Hc5WQVLcS2+9ecWQb/2+Tdxne/pSanE3b19ARJzjHwy/+qwONTsd3ZlMEKOC&#10;9ClbMaogz0Fwnj4XBYgjg2m2BllX8v8H9Q8AAAD//wMAUEsBAi0AFAAGAAgAAAAhALaDOJL+AAAA&#10;4QEAABMAAAAAAAAAAAAAAAAAAAAAAFtDb250ZW50X1R5cGVzXS54bWxQSwECLQAUAAYACAAAACEA&#10;OP0h/9YAAACUAQAACwAAAAAAAAAAAAAAAAAvAQAAX3JlbHMvLnJlbHNQSwECLQAUAAYACAAAACEA&#10;eLXBcBQCAAAeBAAADgAAAAAAAAAAAAAAAAAuAgAAZHJzL2Uyb0RvYy54bWxQSwECLQAUAAYACAAA&#10;ACEALO6sWd4AAAAJAQAADwAAAAAAAAAAAAAAAABuBAAAZHJzL2Rvd25yZXYueG1sUEsFBgAAAAAE&#10;AAQA8wAAAHkFAAAAAA==&#10;" adj="1388"/>
            </w:pict>
          </mc:Fallback>
        </mc:AlternateContent>
      </w:r>
      <w:r w:rsidR="00401477" w:rsidRPr="0093434D">
        <w:rPr>
          <w:rFonts w:cs="Arial"/>
          <w:noProof/>
          <w:sz w:val="23"/>
          <w:szCs w:val="23"/>
        </w:rPr>
        <mc:AlternateContent>
          <mc:Choice Requires="wps">
            <w:drawing>
              <wp:anchor distT="0" distB="0" distL="114300" distR="114300" simplePos="0" relativeHeight="251658239" behindDoc="0" locked="0" layoutInCell="1" allowOverlap="1" wp14:anchorId="0F53DABC" wp14:editId="02E6C9EA">
                <wp:simplePos x="0" y="0"/>
                <wp:positionH relativeFrom="column">
                  <wp:posOffset>3492500</wp:posOffset>
                </wp:positionH>
                <wp:positionV relativeFrom="paragraph">
                  <wp:posOffset>48984</wp:posOffset>
                </wp:positionV>
                <wp:extent cx="198120" cy="695459"/>
                <wp:effectExtent l="0" t="0" r="0" b="9525"/>
                <wp:wrapNone/>
                <wp:docPr id="12238844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695459"/>
                        </a:xfrm>
                        <a:prstGeom prst="rect">
                          <a:avLst/>
                        </a:prstGeom>
                        <a:solidFill>
                          <a:srgbClr val="FFFFFF"/>
                        </a:solidFill>
                        <a:ln>
                          <a:noFill/>
                        </a:ln>
                      </wps:spPr>
                      <wps:txbx>
                        <w:txbxContent>
                          <w:p w14:paraId="6ACF141F" w14:textId="77777777" w:rsidR="0093434D" w:rsidRPr="00DD346E" w:rsidRDefault="0093434D" w:rsidP="0093434D">
                            <w:pPr>
                              <w:rPr>
                                <w:sz w:val="16"/>
                                <w:szCs w:val="16"/>
                              </w:rPr>
                            </w:pPr>
                            <w:r w:rsidRPr="00DD346E">
                              <w:rPr>
                                <w:sz w:val="16"/>
                                <w:szCs w:val="16"/>
                              </w:rPr>
                              <w:t>ADDED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3DABC" id="_x0000_t202" coordsize="21600,21600" o:spt="202" path="m,l,21600r21600,l21600,xe">
                <v:stroke joinstyle="miter"/>
                <v:path gradientshapeok="t" o:connecttype="rect"/>
              </v:shapetype>
              <v:shape id="Text Box 2" o:spid="_x0000_s1026" type="#_x0000_t202" style="position:absolute;left:0;text-align:left;margin-left:275pt;margin-top:3.85pt;width:15.6pt;height:54.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H6c8QEAAMkDAAAOAAAAZHJzL2Uyb0RvYy54bWysU9uO0zAQfUfiHyy/07RVu2yjpqulqyKk&#10;5SItfIDjOImF4zFjt0n5esZOtlvgDZEHy+Oxz8w5c7K9GzrDTgq9BlvwxWzOmbISKm2bgn/7enhz&#10;y5kPwlbCgFUFPyvP73avX217l6sltGAqhYxArM97V/A2BJdnmZet6oSfgVOWkjVgJwKF2GQVip7Q&#10;O5Mt5/ObrAesHIJU3tPpw5jku4Rf10qGz3XtVWCm4NRbSCumtYxrttuKvEHhWi2nNsQ/dNEJbano&#10;BepBBMGOqP+C6rRE8FCHmYQug7rWUiUOxGYx/4PNUyucSlxIHO8uMvn/Bys/nZ7cF2RheAcDDTCR&#10;8O4R5HfPLOxbYRt1jwh9q0RFhRdRsqx3Pp+eRql97iNI2X+EioYsjgES0FBjF1UhnozQaQDni+hq&#10;CEzGkpvbxZIyklI3m/VqvUkVRP782KEP7xV0LG4KjjTTBC5Ojz7EZkT+fCXW8mB0ddDGpACbcm+Q&#10;nQTN/5C+Cf23a8bGyxbisxExniSWkdhIMQzlQMnItoTqTHwRRj+R/2nTAv7krCcvFdz/OApUnJkP&#10;ljTbLFaraL4UrNZvI128zpTXGWElQRU8cDZu92E07NGhblqqNE7Jwj3pXOukwUtXU9/klyTN5O1o&#10;yOs43Xr5A3e/AAAA//8DAFBLAwQUAAYACAAAACEAFC0bFt0AAAAJAQAADwAAAGRycy9kb3ducmV2&#10;LnhtbEyPzU7DMBCE70i8g7VIXBB1EpG6hDgVIIG49ucBNvE2iYjXUew26dtjTnAczWjmm3K72EFc&#10;aPK9Yw3pKgFB3DjTc6vhePh43IDwAdng4Jg0XMnDtrq9KbEwbuYdXfahFbGEfYEauhDGQkrfdGTR&#10;r9xIHL2TmyyGKKdWmgnnWG4HmSXJWlrsOS50ONJ7R833/mw1nL7mh/x5rj/DUe2e1m/Yq9pdtb6/&#10;W15fQARawl8YfvEjOlSRqXZnNl4MGvI8iV+CBqVARD/fpBmIOgZTlYGsSvn/QfUDAAD//wMAUEsB&#10;Ai0AFAAGAAgAAAAhALaDOJL+AAAA4QEAABMAAAAAAAAAAAAAAAAAAAAAAFtDb250ZW50X1R5cGVz&#10;XS54bWxQSwECLQAUAAYACAAAACEAOP0h/9YAAACUAQAACwAAAAAAAAAAAAAAAAAvAQAAX3JlbHMv&#10;LnJlbHNQSwECLQAUAAYACAAAACEALcx+nPEBAADJAwAADgAAAAAAAAAAAAAAAAAuAgAAZHJzL2Uy&#10;b0RvYy54bWxQSwECLQAUAAYACAAAACEAFC0bFt0AAAAJAQAADwAAAAAAAAAAAAAAAABLBAAAZHJz&#10;L2Rvd25yZXYueG1sUEsFBgAAAAAEAAQA8wAAAFUFAAAAAA==&#10;" stroked="f">
                <v:textbox>
                  <w:txbxContent>
                    <w:p w14:paraId="6ACF141F" w14:textId="77777777" w:rsidR="0093434D" w:rsidRPr="00DD346E" w:rsidRDefault="0093434D" w:rsidP="0093434D">
                      <w:pPr>
                        <w:rPr>
                          <w:sz w:val="16"/>
                          <w:szCs w:val="16"/>
                        </w:rPr>
                      </w:pPr>
                      <w:r w:rsidRPr="00DD346E">
                        <w:rPr>
                          <w:sz w:val="16"/>
                          <w:szCs w:val="16"/>
                        </w:rPr>
                        <w:t>ADDED</w:t>
                      </w:r>
                    </w:p>
                  </w:txbxContent>
                </v:textbox>
              </v:shape>
            </w:pict>
          </mc:Fallback>
        </mc:AlternateContent>
      </w:r>
      <w:bookmarkStart w:id="0" w:name="_Hlk63349072"/>
      <w:r w:rsidR="0093434D" w:rsidRPr="0093434D">
        <w:rPr>
          <w:rFonts w:cs="Arial"/>
          <w:sz w:val="23"/>
          <w:szCs w:val="23"/>
        </w:rPr>
        <w:t>Co-Sponsors:</w:t>
      </w:r>
      <w:r w:rsidR="0093434D" w:rsidRPr="0093434D">
        <w:rPr>
          <w:rFonts w:cs="Arial"/>
          <w:sz w:val="23"/>
          <w:szCs w:val="23"/>
        </w:rPr>
        <w:tab/>
      </w:r>
      <w:bookmarkEnd w:id="0"/>
      <w:r w:rsidR="00401477">
        <w:rPr>
          <w:rFonts w:cs="Arial"/>
          <w:sz w:val="23"/>
          <w:szCs w:val="23"/>
        </w:rPr>
        <w:tab/>
      </w:r>
      <w:r w:rsidR="0093434D" w:rsidRPr="0093434D">
        <w:rPr>
          <w:rFonts w:cs="Arial"/>
          <w:sz w:val="23"/>
          <w:szCs w:val="23"/>
        </w:rPr>
        <w:t>Ms. Maria Teresa Rojas, Chair</w:t>
      </w:r>
    </w:p>
    <w:p w14:paraId="017436C9" w14:textId="77777777" w:rsidR="0093434D" w:rsidRPr="0093434D" w:rsidRDefault="0093434D" w:rsidP="0093434D">
      <w:pPr>
        <w:tabs>
          <w:tab w:val="left" w:pos="2160"/>
        </w:tabs>
        <w:jc w:val="both"/>
        <w:rPr>
          <w:rFonts w:cs="Arial"/>
          <w:sz w:val="23"/>
          <w:szCs w:val="23"/>
        </w:rPr>
      </w:pPr>
      <w:r w:rsidRPr="0093434D">
        <w:rPr>
          <w:rFonts w:cs="Arial"/>
          <w:sz w:val="23"/>
          <w:szCs w:val="23"/>
        </w:rPr>
        <w:tab/>
        <w:t>Mr. Roberto J. Alonso</w:t>
      </w:r>
    </w:p>
    <w:p w14:paraId="62667FC7" w14:textId="77777777" w:rsidR="0093434D" w:rsidRPr="0093434D" w:rsidRDefault="0093434D" w:rsidP="0093434D">
      <w:pPr>
        <w:tabs>
          <w:tab w:val="left" w:pos="2160"/>
        </w:tabs>
        <w:jc w:val="both"/>
        <w:rPr>
          <w:rFonts w:cs="Arial"/>
          <w:sz w:val="23"/>
          <w:szCs w:val="23"/>
          <w:lang w:val="es-ES"/>
        </w:rPr>
      </w:pPr>
      <w:r w:rsidRPr="0093434D">
        <w:rPr>
          <w:rFonts w:cs="Arial"/>
          <w:sz w:val="23"/>
          <w:szCs w:val="23"/>
        </w:rPr>
        <w:tab/>
      </w:r>
      <w:r w:rsidRPr="0093434D">
        <w:rPr>
          <w:rFonts w:cs="Arial"/>
          <w:sz w:val="23"/>
          <w:szCs w:val="23"/>
          <w:lang w:val="es-ES"/>
        </w:rPr>
        <w:t>Ms. Mary Blanco</w:t>
      </w:r>
    </w:p>
    <w:p w14:paraId="1140EF6E" w14:textId="77777777" w:rsidR="0093434D" w:rsidRDefault="0093434D" w:rsidP="0093434D">
      <w:pPr>
        <w:tabs>
          <w:tab w:val="left" w:pos="2160"/>
        </w:tabs>
        <w:jc w:val="both"/>
        <w:rPr>
          <w:rFonts w:cs="Arial"/>
          <w:sz w:val="23"/>
          <w:szCs w:val="23"/>
        </w:rPr>
      </w:pPr>
      <w:r w:rsidRPr="0093434D">
        <w:rPr>
          <w:rFonts w:cs="Arial"/>
          <w:sz w:val="23"/>
          <w:szCs w:val="23"/>
        </w:rPr>
        <w:tab/>
        <w:t>Dr. Steve Gallon III</w:t>
      </w:r>
    </w:p>
    <w:p w14:paraId="5DF84A4A" w14:textId="48A22B5D" w:rsidR="00BA5C0B" w:rsidRPr="0093434D" w:rsidRDefault="00BA5C0B" w:rsidP="0093434D">
      <w:pPr>
        <w:tabs>
          <w:tab w:val="left" w:pos="2160"/>
        </w:tabs>
        <w:jc w:val="both"/>
        <w:rPr>
          <w:rFonts w:cs="Arial"/>
          <w:sz w:val="23"/>
          <w:szCs w:val="23"/>
        </w:rPr>
      </w:pPr>
      <w:r>
        <w:rPr>
          <w:rFonts w:cs="Arial"/>
          <w:sz w:val="23"/>
          <w:szCs w:val="23"/>
        </w:rPr>
        <w:tab/>
        <w:t>Mr. Joseph S. Geller</w:t>
      </w:r>
    </w:p>
    <w:p w14:paraId="032E10C1" w14:textId="77777777" w:rsidR="0093434D" w:rsidRPr="0093434D" w:rsidRDefault="0093434D" w:rsidP="0093434D">
      <w:pPr>
        <w:tabs>
          <w:tab w:val="left" w:pos="2160"/>
        </w:tabs>
        <w:jc w:val="both"/>
        <w:rPr>
          <w:rFonts w:cs="Arial"/>
          <w:sz w:val="23"/>
          <w:szCs w:val="23"/>
          <w:lang w:val="es-ES"/>
        </w:rPr>
      </w:pPr>
      <w:r w:rsidRPr="0093434D">
        <w:rPr>
          <w:rFonts w:cs="Arial"/>
          <w:sz w:val="23"/>
          <w:szCs w:val="23"/>
        </w:rPr>
        <w:tab/>
      </w:r>
      <w:r w:rsidRPr="0093434D">
        <w:rPr>
          <w:rFonts w:cs="Arial"/>
          <w:sz w:val="23"/>
          <w:szCs w:val="23"/>
        </w:rPr>
        <w:tab/>
      </w:r>
    </w:p>
    <w:p w14:paraId="19455BA9" w14:textId="77777777" w:rsidR="0093434D" w:rsidRPr="0093434D" w:rsidRDefault="0093434D" w:rsidP="0093434D">
      <w:pPr>
        <w:spacing w:line="240" w:lineRule="exact"/>
        <w:jc w:val="both"/>
        <w:rPr>
          <w:rFonts w:cs="Arial"/>
          <w:b/>
          <w:sz w:val="23"/>
          <w:szCs w:val="23"/>
        </w:rPr>
      </w:pPr>
      <w:r w:rsidRPr="0093434D">
        <w:rPr>
          <w:rFonts w:cs="Arial"/>
          <w:b/>
          <w:sz w:val="23"/>
          <w:szCs w:val="23"/>
        </w:rPr>
        <w:t xml:space="preserve">SUBJECT:      </w:t>
      </w:r>
      <w:r w:rsidRPr="0093434D">
        <w:rPr>
          <w:rFonts w:cs="Arial"/>
          <w:b/>
          <w:sz w:val="23"/>
          <w:szCs w:val="23"/>
        </w:rPr>
        <w:tab/>
        <w:t>COMPREHENSIVE POST-SECONDARY FRAMEWORK 2025 UPDATE</w:t>
      </w:r>
    </w:p>
    <w:p w14:paraId="14DA27EF" w14:textId="77777777" w:rsidR="0093434D" w:rsidRPr="0093434D" w:rsidRDefault="0093434D" w:rsidP="0093434D">
      <w:pPr>
        <w:spacing w:line="240" w:lineRule="exact"/>
        <w:ind w:left="2160"/>
        <w:jc w:val="both"/>
        <w:rPr>
          <w:rFonts w:cs="Arial"/>
          <w:sz w:val="23"/>
          <w:szCs w:val="23"/>
        </w:rPr>
      </w:pPr>
      <w:r w:rsidRPr="0093434D">
        <w:rPr>
          <w:rFonts w:cs="Arial"/>
          <w:sz w:val="23"/>
          <w:szCs w:val="23"/>
        </w:rPr>
        <w:t xml:space="preserve"> </w:t>
      </w:r>
    </w:p>
    <w:p w14:paraId="103AB586" w14:textId="77777777" w:rsidR="0093434D" w:rsidRPr="0093434D" w:rsidRDefault="0093434D" w:rsidP="0093434D">
      <w:pPr>
        <w:spacing w:line="240" w:lineRule="exact"/>
        <w:jc w:val="both"/>
        <w:rPr>
          <w:rFonts w:cs="Arial"/>
          <w:b/>
          <w:sz w:val="23"/>
          <w:szCs w:val="23"/>
        </w:rPr>
      </w:pPr>
      <w:r w:rsidRPr="0093434D">
        <w:rPr>
          <w:rFonts w:cs="Arial"/>
          <w:b/>
          <w:sz w:val="23"/>
          <w:szCs w:val="23"/>
        </w:rPr>
        <w:t xml:space="preserve">COMMITTEE:      </w:t>
      </w:r>
      <w:r w:rsidRPr="0093434D">
        <w:rPr>
          <w:rFonts w:cs="Arial"/>
          <w:b/>
          <w:sz w:val="23"/>
          <w:szCs w:val="23"/>
        </w:rPr>
        <w:tab/>
        <w:t>ACADEMICS, INNOVATION, EVALUATION &amp; TECHNOLOGY</w:t>
      </w:r>
    </w:p>
    <w:p w14:paraId="375283E9" w14:textId="77777777" w:rsidR="0093434D" w:rsidRPr="0093434D" w:rsidRDefault="0093434D" w:rsidP="0093434D">
      <w:pPr>
        <w:spacing w:line="240" w:lineRule="exact"/>
        <w:ind w:left="2160"/>
        <w:jc w:val="both"/>
        <w:rPr>
          <w:rFonts w:cs="Arial"/>
          <w:sz w:val="23"/>
          <w:szCs w:val="23"/>
        </w:rPr>
      </w:pPr>
      <w:r w:rsidRPr="0093434D">
        <w:rPr>
          <w:rFonts w:cs="Arial"/>
          <w:sz w:val="23"/>
          <w:szCs w:val="23"/>
        </w:rPr>
        <w:t xml:space="preserve"> </w:t>
      </w:r>
    </w:p>
    <w:p w14:paraId="739B5E41" w14:textId="77777777" w:rsidR="0093434D" w:rsidRPr="0093434D" w:rsidRDefault="0093434D" w:rsidP="0093434D">
      <w:pPr>
        <w:spacing w:line="240" w:lineRule="exact"/>
        <w:jc w:val="both"/>
        <w:rPr>
          <w:rFonts w:cs="Arial"/>
          <w:b/>
          <w:sz w:val="23"/>
          <w:szCs w:val="23"/>
        </w:rPr>
      </w:pPr>
      <w:r w:rsidRPr="0093434D">
        <w:rPr>
          <w:rFonts w:cs="Arial"/>
          <w:b/>
          <w:sz w:val="23"/>
          <w:szCs w:val="23"/>
        </w:rPr>
        <w:t>LINK TO STRATEGIC</w:t>
      </w:r>
    </w:p>
    <w:p w14:paraId="2A7BD0EF" w14:textId="77777777" w:rsidR="0093434D" w:rsidRPr="0093434D" w:rsidRDefault="0093434D" w:rsidP="0093434D">
      <w:pPr>
        <w:spacing w:line="240" w:lineRule="exact"/>
        <w:jc w:val="both"/>
        <w:rPr>
          <w:rFonts w:cs="Arial"/>
          <w:b/>
          <w:sz w:val="23"/>
          <w:szCs w:val="23"/>
        </w:rPr>
      </w:pPr>
      <w:r w:rsidRPr="0093434D">
        <w:rPr>
          <w:rFonts w:cs="Arial"/>
          <w:b/>
          <w:sz w:val="23"/>
          <w:szCs w:val="23"/>
        </w:rPr>
        <w:t xml:space="preserve">PLAN:    </w:t>
      </w:r>
      <w:r w:rsidRPr="0093434D">
        <w:rPr>
          <w:rFonts w:cs="Arial"/>
          <w:b/>
          <w:sz w:val="23"/>
          <w:szCs w:val="23"/>
        </w:rPr>
        <w:tab/>
        <w:t xml:space="preserve">    </w:t>
      </w:r>
      <w:r w:rsidRPr="0093434D">
        <w:rPr>
          <w:rFonts w:cs="Arial"/>
          <w:b/>
          <w:sz w:val="23"/>
          <w:szCs w:val="23"/>
        </w:rPr>
        <w:tab/>
        <w:t>RELEVANT, RIGOROUS, &amp; INNOVATIVE ACADEMICS</w:t>
      </w:r>
    </w:p>
    <w:p w14:paraId="6B0B3B43" w14:textId="77777777" w:rsidR="0093434D" w:rsidRPr="0093434D" w:rsidRDefault="0093434D" w:rsidP="0093434D">
      <w:pPr>
        <w:spacing w:line="240" w:lineRule="exact"/>
        <w:jc w:val="both"/>
        <w:rPr>
          <w:rFonts w:cs="Arial"/>
          <w:b/>
          <w:sz w:val="23"/>
          <w:szCs w:val="23"/>
        </w:rPr>
      </w:pPr>
    </w:p>
    <w:p w14:paraId="28ED5C66" w14:textId="77777777" w:rsidR="0093434D" w:rsidRPr="0093434D" w:rsidRDefault="0093434D" w:rsidP="0093434D">
      <w:pPr>
        <w:spacing w:line="240" w:lineRule="exact"/>
        <w:jc w:val="both"/>
        <w:rPr>
          <w:rFonts w:cs="Arial"/>
          <w:sz w:val="23"/>
          <w:szCs w:val="23"/>
        </w:rPr>
      </w:pPr>
      <w:r w:rsidRPr="0093434D">
        <w:rPr>
          <w:rFonts w:cs="Arial"/>
          <w:sz w:val="23"/>
          <w:szCs w:val="23"/>
        </w:rPr>
        <w:t>At the School Board Meeting of August 18, 2021, the School Board</w:t>
      </w:r>
      <w:r w:rsidRPr="0093434D">
        <w:rPr>
          <w:rFonts w:cs="Arial"/>
          <w:i/>
          <w:sz w:val="23"/>
          <w:szCs w:val="23"/>
        </w:rPr>
        <w:t xml:space="preserve"> </w:t>
      </w:r>
      <w:r w:rsidRPr="0093434D">
        <w:rPr>
          <w:rFonts w:cs="Arial"/>
          <w:sz w:val="23"/>
          <w:szCs w:val="23"/>
        </w:rPr>
        <w:t xml:space="preserve">unanimously approved School Board Agenda Item H-16, </w:t>
      </w:r>
      <w:r w:rsidRPr="0093434D">
        <w:rPr>
          <w:rFonts w:cs="Arial"/>
          <w:i/>
          <w:sz w:val="23"/>
          <w:szCs w:val="23"/>
        </w:rPr>
        <w:t>Post-Secondary Success Commitment</w:t>
      </w:r>
      <w:r w:rsidRPr="0093434D">
        <w:rPr>
          <w:rFonts w:cs="Arial"/>
          <w:sz w:val="23"/>
          <w:szCs w:val="23"/>
        </w:rPr>
        <w:t>. As set forth in Item H-16, “The Post-Secondary Success Framework”</w:t>
      </w:r>
      <w:r w:rsidRPr="0093434D">
        <w:rPr>
          <w:rFonts w:cs="Arial"/>
          <w:i/>
          <w:sz w:val="23"/>
          <w:szCs w:val="23"/>
        </w:rPr>
        <w:t xml:space="preserve"> </w:t>
      </w:r>
      <w:r w:rsidRPr="0093434D">
        <w:rPr>
          <w:rFonts w:cs="Arial"/>
          <w:sz w:val="23"/>
          <w:szCs w:val="23"/>
        </w:rPr>
        <w:t>has eight best practices as outlined below:</w:t>
      </w:r>
    </w:p>
    <w:p w14:paraId="34FE6DA0" w14:textId="77777777" w:rsidR="0093434D" w:rsidRPr="0093434D" w:rsidRDefault="0093434D" w:rsidP="0093434D">
      <w:pPr>
        <w:spacing w:after="160" w:line="259" w:lineRule="auto"/>
        <w:jc w:val="both"/>
        <w:rPr>
          <w:rFonts w:cs="Arial"/>
          <w:sz w:val="23"/>
          <w:szCs w:val="23"/>
        </w:rPr>
      </w:pP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850"/>
      </w:tblGrid>
      <w:tr w:rsidR="0093434D" w:rsidRPr="0093434D" w14:paraId="17CF92D3" w14:textId="77777777" w:rsidTr="00D239F3">
        <w:tc>
          <w:tcPr>
            <w:tcW w:w="4500" w:type="dxa"/>
          </w:tcPr>
          <w:p w14:paraId="1FC07249" w14:textId="77777777" w:rsidR="0093434D" w:rsidRPr="0093434D" w:rsidRDefault="0093434D" w:rsidP="0093434D">
            <w:pPr>
              <w:numPr>
                <w:ilvl w:val="0"/>
                <w:numId w:val="20"/>
              </w:numPr>
              <w:spacing w:line="240" w:lineRule="exact"/>
              <w:rPr>
                <w:rFonts w:cs="Arial"/>
                <w:bCs/>
                <w:sz w:val="23"/>
                <w:szCs w:val="23"/>
              </w:rPr>
            </w:pPr>
            <w:r w:rsidRPr="0093434D">
              <w:rPr>
                <w:rFonts w:cs="Arial"/>
                <w:b/>
                <w:sz w:val="23"/>
                <w:szCs w:val="23"/>
              </w:rPr>
              <w:t xml:space="preserve">Baseline Data: </w:t>
            </w:r>
            <w:r w:rsidRPr="0093434D">
              <w:rPr>
                <w:rFonts w:cs="Arial"/>
                <w:bCs/>
                <w:sz w:val="23"/>
                <w:szCs w:val="23"/>
              </w:rPr>
              <w:t>understand where we are to determine where we can improve and grow</w:t>
            </w:r>
          </w:p>
          <w:p w14:paraId="34ED2839" w14:textId="77777777" w:rsidR="0093434D" w:rsidRPr="0093434D" w:rsidRDefault="0093434D" w:rsidP="00D239F3">
            <w:pPr>
              <w:rPr>
                <w:rFonts w:cs="Arial"/>
                <w:b/>
                <w:sz w:val="23"/>
                <w:szCs w:val="23"/>
              </w:rPr>
            </w:pPr>
          </w:p>
        </w:tc>
        <w:tc>
          <w:tcPr>
            <w:tcW w:w="5850" w:type="dxa"/>
          </w:tcPr>
          <w:p w14:paraId="092CD40C" w14:textId="77777777" w:rsidR="0093434D" w:rsidRPr="0093434D" w:rsidRDefault="0093434D" w:rsidP="00D239F3">
            <w:pPr>
              <w:spacing w:line="240" w:lineRule="exact"/>
              <w:ind w:left="360"/>
              <w:rPr>
                <w:rFonts w:cs="Arial"/>
                <w:b/>
                <w:sz w:val="23"/>
                <w:szCs w:val="23"/>
              </w:rPr>
            </w:pPr>
            <w:r w:rsidRPr="0093434D">
              <w:rPr>
                <w:rFonts w:cs="Arial"/>
                <w:b/>
                <w:sz w:val="23"/>
                <w:szCs w:val="23"/>
              </w:rPr>
              <w:t xml:space="preserve">5. Centralized Leadership: </w:t>
            </w:r>
            <w:r w:rsidRPr="0093434D">
              <w:rPr>
                <w:rFonts w:cs="Arial"/>
                <w:bCs/>
                <w:sz w:val="23"/>
                <w:szCs w:val="23"/>
              </w:rPr>
              <w:t>secure the centralized personnel needed to oversee and execute this framework</w:t>
            </w:r>
          </w:p>
        </w:tc>
      </w:tr>
      <w:tr w:rsidR="0093434D" w:rsidRPr="0093434D" w14:paraId="32324C36" w14:textId="77777777" w:rsidTr="00D239F3">
        <w:tc>
          <w:tcPr>
            <w:tcW w:w="4500" w:type="dxa"/>
          </w:tcPr>
          <w:p w14:paraId="1140608D" w14:textId="77777777" w:rsidR="0093434D" w:rsidRPr="0093434D" w:rsidRDefault="0093434D" w:rsidP="0093434D">
            <w:pPr>
              <w:numPr>
                <w:ilvl w:val="0"/>
                <w:numId w:val="20"/>
              </w:numPr>
              <w:spacing w:line="240" w:lineRule="exact"/>
              <w:rPr>
                <w:rFonts w:cs="Arial"/>
                <w:b/>
                <w:sz w:val="23"/>
                <w:szCs w:val="23"/>
              </w:rPr>
            </w:pPr>
            <w:r w:rsidRPr="0093434D">
              <w:rPr>
                <w:rFonts w:cs="Arial"/>
                <w:b/>
                <w:sz w:val="23"/>
                <w:szCs w:val="23"/>
              </w:rPr>
              <w:t>Universal Standards:</w:t>
            </w:r>
            <w:r w:rsidRPr="0093434D">
              <w:rPr>
                <w:rFonts w:cs="Arial"/>
                <w:sz w:val="23"/>
                <w:szCs w:val="23"/>
              </w:rPr>
              <w:t xml:space="preserve"> implement a post-secondary planning curriculum that aligns the efforts of all stakeholders advising students in post-secondary planning</w:t>
            </w:r>
          </w:p>
        </w:tc>
        <w:tc>
          <w:tcPr>
            <w:tcW w:w="5850" w:type="dxa"/>
          </w:tcPr>
          <w:p w14:paraId="6DC4C807" w14:textId="77777777" w:rsidR="0093434D" w:rsidRPr="0093434D" w:rsidRDefault="0093434D" w:rsidP="0093434D">
            <w:pPr>
              <w:numPr>
                <w:ilvl w:val="0"/>
                <w:numId w:val="21"/>
              </w:numPr>
              <w:spacing w:line="240" w:lineRule="exact"/>
              <w:rPr>
                <w:rFonts w:cs="Arial"/>
                <w:bCs/>
                <w:sz w:val="23"/>
                <w:szCs w:val="23"/>
              </w:rPr>
            </w:pPr>
            <w:r w:rsidRPr="0093434D">
              <w:rPr>
                <w:rFonts w:cs="Arial"/>
                <w:b/>
                <w:sz w:val="23"/>
                <w:szCs w:val="23"/>
              </w:rPr>
              <w:t xml:space="preserve"> Ongoing Evaluation: </w:t>
            </w:r>
            <w:r w:rsidRPr="0093434D">
              <w:rPr>
                <w:rFonts w:cs="Arial"/>
                <w:bCs/>
                <w:sz w:val="23"/>
                <w:szCs w:val="23"/>
              </w:rPr>
              <w:t>set annual metrics and reports to track success and best practices</w:t>
            </w:r>
          </w:p>
          <w:p w14:paraId="313AA756" w14:textId="77777777" w:rsidR="0093434D" w:rsidRPr="0093434D" w:rsidRDefault="0093434D" w:rsidP="00D239F3">
            <w:pPr>
              <w:rPr>
                <w:rFonts w:cs="Arial"/>
                <w:b/>
                <w:sz w:val="23"/>
                <w:szCs w:val="23"/>
              </w:rPr>
            </w:pPr>
          </w:p>
        </w:tc>
      </w:tr>
      <w:tr w:rsidR="0093434D" w:rsidRPr="0093434D" w14:paraId="39228340" w14:textId="77777777" w:rsidTr="00D239F3">
        <w:tc>
          <w:tcPr>
            <w:tcW w:w="4500" w:type="dxa"/>
          </w:tcPr>
          <w:p w14:paraId="4EA26F69" w14:textId="77777777" w:rsidR="0093434D" w:rsidRPr="0093434D" w:rsidRDefault="0093434D" w:rsidP="0093434D">
            <w:pPr>
              <w:numPr>
                <w:ilvl w:val="0"/>
                <w:numId w:val="20"/>
              </w:numPr>
              <w:spacing w:line="240" w:lineRule="exact"/>
              <w:rPr>
                <w:rFonts w:cs="Arial"/>
                <w:bCs/>
                <w:sz w:val="23"/>
                <w:szCs w:val="23"/>
              </w:rPr>
            </w:pPr>
            <w:r w:rsidRPr="0093434D">
              <w:rPr>
                <w:rFonts w:cs="Arial"/>
                <w:b/>
                <w:sz w:val="23"/>
                <w:szCs w:val="23"/>
              </w:rPr>
              <w:t>Personalization</w:t>
            </w:r>
            <w:r w:rsidRPr="0093434D">
              <w:rPr>
                <w:rFonts w:cs="Arial"/>
                <w:bCs/>
                <w:sz w:val="23"/>
                <w:szCs w:val="23"/>
              </w:rPr>
              <w:t>: increase opportunities for all students to access individual advising</w:t>
            </w:r>
          </w:p>
          <w:p w14:paraId="4898E709" w14:textId="77777777" w:rsidR="0093434D" w:rsidRPr="0093434D" w:rsidRDefault="0093434D" w:rsidP="00D239F3">
            <w:pPr>
              <w:spacing w:line="240" w:lineRule="exact"/>
              <w:ind w:left="720"/>
              <w:rPr>
                <w:rFonts w:cs="Arial"/>
                <w:b/>
                <w:sz w:val="23"/>
                <w:szCs w:val="23"/>
              </w:rPr>
            </w:pPr>
          </w:p>
        </w:tc>
        <w:tc>
          <w:tcPr>
            <w:tcW w:w="5850" w:type="dxa"/>
          </w:tcPr>
          <w:p w14:paraId="2CE42095" w14:textId="77777777" w:rsidR="0093434D" w:rsidRPr="0093434D" w:rsidRDefault="0093434D" w:rsidP="0093434D">
            <w:pPr>
              <w:numPr>
                <w:ilvl w:val="0"/>
                <w:numId w:val="21"/>
              </w:numPr>
              <w:spacing w:line="240" w:lineRule="exact"/>
              <w:rPr>
                <w:rFonts w:cs="Arial"/>
                <w:bCs/>
                <w:sz w:val="23"/>
                <w:szCs w:val="23"/>
              </w:rPr>
            </w:pPr>
            <w:r w:rsidRPr="0093434D">
              <w:rPr>
                <w:rFonts w:cs="Arial"/>
                <w:b/>
                <w:sz w:val="23"/>
                <w:szCs w:val="23"/>
              </w:rPr>
              <w:t xml:space="preserve"> Culture Shift: </w:t>
            </w:r>
            <w:r w:rsidRPr="0093434D">
              <w:rPr>
                <w:rFonts w:cs="Arial"/>
                <w:bCs/>
                <w:sz w:val="23"/>
                <w:szCs w:val="23"/>
              </w:rPr>
              <w:t>cultivate and norm district and community-wide expectations regarding post-secondary planning</w:t>
            </w:r>
          </w:p>
          <w:p w14:paraId="46C2C593" w14:textId="77777777" w:rsidR="0093434D" w:rsidRPr="0093434D" w:rsidRDefault="0093434D" w:rsidP="00D239F3">
            <w:pPr>
              <w:spacing w:line="240" w:lineRule="exact"/>
              <w:ind w:left="720"/>
              <w:rPr>
                <w:rFonts w:cs="Arial"/>
                <w:b/>
                <w:sz w:val="23"/>
                <w:szCs w:val="23"/>
              </w:rPr>
            </w:pPr>
          </w:p>
        </w:tc>
      </w:tr>
      <w:tr w:rsidR="0093434D" w:rsidRPr="0093434D" w14:paraId="229EF35D" w14:textId="77777777" w:rsidTr="00D239F3">
        <w:trPr>
          <w:trHeight w:val="1278"/>
        </w:trPr>
        <w:tc>
          <w:tcPr>
            <w:tcW w:w="4500" w:type="dxa"/>
          </w:tcPr>
          <w:p w14:paraId="7C1208D6" w14:textId="77777777" w:rsidR="0093434D" w:rsidRPr="0093434D" w:rsidRDefault="0093434D" w:rsidP="0093434D">
            <w:pPr>
              <w:numPr>
                <w:ilvl w:val="0"/>
                <w:numId w:val="20"/>
              </w:numPr>
              <w:spacing w:line="240" w:lineRule="exact"/>
              <w:rPr>
                <w:rFonts w:cs="Arial"/>
                <w:bCs/>
                <w:sz w:val="23"/>
                <w:szCs w:val="23"/>
              </w:rPr>
            </w:pPr>
            <w:r w:rsidRPr="0093434D">
              <w:rPr>
                <w:rFonts w:cs="Arial"/>
                <w:b/>
                <w:sz w:val="23"/>
                <w:szCs w:val="23"/>
              </w:rPr>
              <w:t xml:space="preserve">Best in Class CAP Advisors: </w:t>
            </w:r>
            <w:r w:rsidRPr="0093434D">
              <w:rPr>
                <w:rFonts w:cs="Arial"/>
                <w:bCs/>
                <w:sz w:val="23"/>
                <w:szCs w:val="23"/>
              </w:rPr>
              <w:t>provide new CAP Advisor orientations and high-quality, ongoing professional development aligned to newly created universal standards</w:t>
            </w:r>
          </w:p>
          <w:p w14:paraId="5AE9EABC" w14:textId="77777777" w:rsidR="0093434D" w:rsidRPr="0093434D" w:rsidRDefault="0093434D" w:rsidP="00D239F3">
            <w:pPr>
              <w:spacing w:line="240" w:lineRule="exact"/>
              <w:ind w:left="720"/>
              <w:rPr>
                <w:rFonts w:cs="Arial"/>
                <w:b/>
                <w:sz w:val="23"/>
                <w:szCs w:val="23"/>
              </w:rPr>
            </w:pPr>
          </w:p>
        </w:tc>
        <w:tc>
          <w:tcPr>
            <w:tcW w:w="5850" w:type="dxa"/>
          </w:tcPr>
          <w:p w14:paraId="5ADF04D6" w14:textId="77777777" w:rsidR="0093434D" w:rsidRPr="0093434D" w:rsidRDefault="0093434D" w:rsidP="0093434D">
            <w:pPr>
              <w:numPr>
                <w:ilvl w:val="0"/>
                <w:numId w:val="21"/>
              </w:numPr>
              <w:spacing w:line="240" w:lineRule="exact"/>
              <w:rPr>
                <w:rFonts w:cs="Arial"/>
                <w:bCs/>
                <w:sz w:val="23"/>
                <w:szCs w:val="23"/>
              </w:rPr>
            </w:pPr>
            <w:r w:rsidRPr="0093434D">
              <w:rPr>
                <w:rFonts w:cs="Arial"/>
                <w:b/>
                <w:sz w:val="23"/>
                <w:szCs w:val="23"/>
              </w:rPr>
              <w:t xml:space="preserve">The Tools: </w:t>
            </w:r>
            <w:r w:rsidRPr="0093434D">
              <w:rPr>
                <w:rFonts w:cs="Arial"/>
                <w:bCs/>
                <w:sz w:val="23"/>
                <w:szCs w:val="23"/>
              </w:rPr>
              <w:t xml:space="preserve">leverage the power of the tech tools we currently use, such as </w:t>
            </w:r>
            <w:proofErr w:type="spellStart"/>
            <w:r w:rsidRPr="0093434D">
              <w:rPr>
                <w:rFonts w:cs="Arial"/>
                <w:bCs/>
                <w:sz w:val="23"/>
                <w:szCs w:val="23"/>
              </w:rPr>
              <w:t>Scoir</w:t>
            </w:r>
            <w:proofErr w:type="spellEnd"/>
          </w:p>
          <w:p w14:paraId="38C97E14" w14:textId="77777777" w:rsidR="0093434D" w:rsidRPr="0093434D" w:rsidRDefault="0093434D" w:rsidP="00D239F3">
            <w:pPr>
              <w:spacing w:line="240" w:lineRule="exact"/>
              <w:ind w:left="720"/>
              <w:rPr>
                <w:rFonts w:cs="Arial"/>
                <w:b/>
                <w:sz w:val="23"/>
                <w:szCs w:val="23"/>
              </w:rPr>
            </w:pPr>
          </w:p>
          <w:p w14:paraId="24F6942B" w14:textId="77777777" w:rsidR="0093434D" w:rsidRPr="0093434D" w:rsidRDefault="0093434D" w:rsidP="00D239F3">
            <w:pPr>
              <w:spacing w:line="240" w:lineRule="exact"/>
              <w:ind w:left="720"/>
              <w:rPr>
                <w:rFonts w:cs="Arial"/>
                <w:b/>
                <w:sz w:val="23"/>
                <w:szCs w:val="23"/>
              </w:rPr>
            </w:pPr>
          </w:p>
        </w:tc>
      </w:tr>
    </w:tbl>
    <w:p w14:paraId="46EB0409" w14:textId="77777777" w:rsidR="0093434D" w:rsidRPr="0093434D" w:rsidRDefault="0093434D" w:rsidP="0093434D">
      <w:pPr>
        <w:pBdr>
          <w:top w:val="nil"/>
          <w:left w:val="nil"/>
          <w:bottom w:val="nil"/>
          <w:right w:val="nil"/>
          <w:between w:val="nil"/>
        </w:pBdr>
        <w:spacing w:line="240" w:lineRule="exact"/>
        <w:jc w:val="both"/>
        <w:rPr>
          <w:rFonts w:cs="Arial"/>
          <w:sz w:val="23"/>
          <w:szCs w:val="23"/>
        </w:rPr>
      </w:pPr>
    </w:p>
    <w:p w14:paraId="4106B186" w14:textId="77777777" w:rsidR="0093434D" w:rsidRPr="0093434D" w:rsidRDefault="0093434D" w:rsidP="0093434D">
      <w:pPr>
        <w:pBdr>
          <w:top w:val="nil"/>
          <w:left w:val="nil"/>
          <w:bottom w:val="nil"/>
          <w:right w:val="nil"/>
          <w:between w:val="nil"/>
        </w:pBdr>
        <w:spacing w:line="240" w:lineRule="exact"/>
        <w:jc w:val="both"/>
        <w:rPr>
          <w:rFonts w:cs="Arial"/>
          <w:sz w:val="23"/>
          <w:szCs w:val="23"/>
        </w:rPr>
      </w:pPr>
      <w:r w:rsidRPr="0093434D">
        <w:rPr>
          <w:rFonts w:cs="Arial"/>
          <w:sz w:val="23"/>
          <w:szCs w:val="23"/>
        </w:rPr>
        <w:t xml:space="preserve">To advance this framework and the M-DCPS Strategic Plan Pillar I, Priority I “Ensure that all students graduate with a relevant, viable post-secondary plan”, our Student Services team has worked tirelessly on multiple efforts. The Division of Student Services has worked to ensure that the </w:t>
      </w:r>
      <w:proofErr w:type="spellStart"/>
      <w:r w:rsidRPr="0093434D">
        <w:rPr>
          <w:rFonts w:cs="Arial"/>
          <w:sz w:val="23"/>
          <w:szCs w:val="23"/>
        </w:rPr>
        <w:t>Scoir</w:t>
      </w:r>
      <w:proofErr w:type="spellEnd"/>
      <w:r w:rsidRPr="0093434D">
        <w:rPr>
          <w:rFonts w:cs="Arial"/>
          <w:sz w:val="23"/>
          <w:szCs w:val="23"/>
        </w:rPr>
        <w:t xml:space="preserve"> platform is used with fidelity at all high schools. </w:t>
      </w:r>
      <w:proofErr w:type="spellStart"/>
      <w:r w:rsidRPr="0093434D">
        <w:rPr>
          <w:rFonts w:cs="Arial"/>
          <w:sz w:val="23"/>
          <w:szCs w:val="23"/>
        </w:rPr>
        <w:t>Scoir</w:t>
      </w:r>
      <w:proofErr w:type="spellEnd"/>
      <w:r w:rsidRPr="0093434D">
        <w:rPr>
          <w:rFonts w:cs="Arial"/>
          <w:sz w:val="23"/>
          <w:szCs w:val="23"/>
        </w:rPr>
        <w:t xml:space="preserve"> is a comprehensive college research, planning, and communication tool and a career education and research platform. This platform assists students with creating and attaining their postsecondary plans. All high school students have access to </w:t>
      </w:r>
      <w:proofErr w:type="spellStart"/>
      <w:r w:rsidRPr="0093434D">
        <w:rPr>
          <w:rFonts w:cs="Arial"/>
          <w:sz w:val="23"/>
          <w:szCs w:val="23"/>
        </w:rPr>
        <w:t>Scoir’s</w:t>
      </w:r>
      <w:proofErr w:type="spellEnd"/>
      <w:r w:rsidRPr="0093434D">
        <w:rPr>
          <w:rFonts w:cs="Arial"/>
          <w:sz w:val="23"/>
          <w:szCs w:val="23"/>
        </w:rPr>
        <w:t xml:space="preserve"> powerful tools, which allow students to find the postsecondary plan that is the right fit for them.  Additionally, it provides students with a network of support and greater access to postsecondary planning resources. </w:t>
      </w:r>
    </w:p>
    <w:p w14:paraId="4608FE9B" w14:textId="77777777" w:rsidR="0093434D" w:rsidRPr="0093434D" w:rsidRDefault="0093434D" w:rsidP="0093434D">
      <w:pPr>
        <w:pBdr>
          <w:top w:val="nil"/>
          <w:left w:val="nil"/>
          <w:bottom w:val="nil"/>
          <w:right w:val="nil"/>
          <w:between w:val="nil"/>
        </w:pBdr>
        <w:spacing w:line="240" w:lineRule="exact"/>
        <w:jc w:val="both"/>
        <w:rPr>
          <w:rFonts w:cs="Arial"/>
          <w:sz w:val="23"/>
          <w:szCs w:val="23"/>
        </w:rPr>
      </w:pPr>
    </w:p>
    <w:p w14:paraId="48D44343" w14:textId="77777777" w:rsidR="0093434D" w:rsidRPr="0093434D" w:rsidRDefault="0093434D" w:rsidP="0093434D">
      <w:pPr>
        <w:spacing w:line="240" w:lineRule="exact"/>
        <w:jc w:val="both"/>
        <w:rPr>
          <w:rFonts w:cs="Arial"/>
          <w:sz w:val="23"/>
          <w:szCs w:val="23"/>
          <w:highlight w:val="white"/>
        </w:rPr>
      </w:pPr>
      <w:r w:rsidRPr="0093434D">
        <w:rPr>
          <w:rFonts w:cs="Arial"/>
          <w:sz w:val="23"/>
          <w:szCs w:val="23"/>
          <w:highlight w:val="white"/>
        </w:rPr>
        <w:t>The Division of Student Services created and maintains postsecondary planning timelines for parents and students at each high school grade level. These timelines are available in English, Spanish, and Haitian Creole, providing information and links to resources. Each school’s Student Services team shares these timelines with their school community and they are available on the Division of Student Services’</w:t>
      </w:r>
      <w:r w:rsidRPr="0093434D">
        <w:rPr>
          <w:rFonts w:cs="Arial"/>
          <w:sz w:val="23"/>
          <w:szCs w:val="23"/>
        </w:rPr>
        <w:t xml:space="preserve"> </w:t>
      </w:r>
      <w:hyperlink r:id="rId8" w:anchor="!/fullWidth/3724">
        <w:r w:rsidRPr="0093434D">
          <w:rPr>
            <w:rFonts w:cs="Arial"/>
            <w:color w:val="467886"/>
            <w:sz w:val="23"/>
            <w:szCs w:val="23"/>
            <w:highlight w:val="white"/>
            <w:u w:val="single"/>
          </w:rPr>
          <w:t>website</w:t>
        </w:r>
      </w:hyperlink>
      <w:r w:rsidRPr="0093434D">
        <w:rPr>
          <w:rFonts w:cs="Arial"/>
          <w:sz w:val="23"/>
          <w:szCs w:val="23"/>
          <w:highlight w:val="white"/>
        </w:rPr>
        <w:t xml:space="preserve">, studentservices.dadeschools.net. The Division of Student Services also created the College Assistance Program (CAP) Planning Guide to standardize processes and set expectations for CAP across the District. This guide provides action steps, resources, and lessons for Student Services teams to support postsecondary planning at each grade level.  The action steps are divided by quarter for grades 9-11 and by month for grade 12. </w:t>
      </w:r>
    </w:p>
    <w:p w14:paraId="12253749" w14:textId="77777777" w:rsidR="0093434D" w:rsidRPr="0093434D" w:rsidRDefault="0093434D" w:rsidP="0093434D">
      <w:pPr>
        <w:rPr>
          <w:rFonts w:cs="Arial"/>
          <w:sz w:val="23"/>
          <w:szCs w:val="23"/>
        </w:rPr>
      </w:pPr>
    </w:p>
    <w:p w14:paraId="38C6AC1C" w14:textId="77777777" w:rsidR="0093434D" w:rsidRPr="0093434D" w:rsidRDefault="0093434D" w:rsidP="0093434D">
      <w:pPr>
        <w:spacing w:line="240" w:lineRule="exact"/>
        <w:jc w:val="both"/>
        <w:rPr>
          <w:rFonts w:cs="Arial"/>
          <w:sz w:val="23"/>
          <w:szCs w:val="23"/>
          <w:highlight w:val="white"/>
        </w:rPr>
      </w:pPr>
      <w:r w:rsidRPr="0093434D">
        <w:rPr>
          <w:rFonts w:cs="Arial"/>
          <w:sz w:val="23"/>
          <w:szCs w:val="23"/>
          <w:highlight w:val="white"/>
        </w:rPr>
        <w:t>The Division of Student Services has facilitated the implementation of college boot camps at every traditional high school in the district over the last two summers. Rising, Ready, and Resilient summer workshops provide rising seniors with robust resources and support as they begin the college application process. The Division of Student Services created lessons and materials for schools to have rich content available to support the educators who lead these camps. These resources are updated annually, and training is provided to each school site before the end of the school year. Funding was made available for each school to hire two educators to host these boot camps.</w:t>
      </w:r>
    </w:p>
    <w:p w14:paraId="38C577AD" w14:textId="77777777" w:rsidR="0093434D" w:rsidRPr="0093434D" w:rsidRDefault="0093434D" w:rsidP="0093434D">
      <w:pPr>
        <w:spacing w:line="240" w:lineRule="exact"/>
        <w:jc w:val="both"/>
        <w:rPr>
          <w:rFonts w:cs="Arial"/>
          <w:sz w:val="23"/>
          <w:szCs w:val="23"/>
          <w:highlight w:val="white"/>
        </w:rPr>
      </w:pPr>
    </w:p>
    <w:p w14:paraId="0A8D08F5" w14:textId="77777777" w:rsidR="0093434D" w:rsidRPr="0093434D" w:rsidRDefault="0093434D" w:rsidP="0093434D">
      <w:pPr>
        <w:spacing w:line="240" w:lineRule="exact"/>
        <w:jc w:val="both"/>
        <w:rPr>
          <w:rFonts w:cs="Arial"/>
          <w:sz w:val="23"/>
          <w:szCs w:val="23"/>
          <w:highlight w:val="white"/>
        </w:rPr>
      </w:pPr>
      <w:r w:rsidRPr="0093434D">
        <w:rPr>
          <w:rFonts w:cs="Arial"/>
          <w:sz w:val="23"/>
          <w:szCs w:val="23"/>
          <w:highlight w:val="white"/>
        </w:rPr>
        <w:t xml:space="preserve">The Division of Student Services has collaborated with the Office of Assessment, Research, Data and Analysis (ARDA) to create school-by-school summary reports for each high school for both </w:t>
      </w:r>
      <w:proofErr w:type="spellStart"/>
      <w:r w:rsidRPr="0093434D">
        <w:rPr>
          <w:rFonts w:cs="Arial"/>
          <w:sz w:val="23"/>
          <w:szCs w:val="23"/>
          <w:highlight w:val="white"/>
        </w:rPr>
        <w:t>Scoir</w:t>
      </w:r>
      <w:proofErr w:type="spellEnd"/>
      <w:r w:rsidRPr="0093434D">
        <w:rPr>
          <w:rFonts w:cs="Arial"/>
          <w:sz w:val="23"/>
          <w:szCs w:val="23"/>
          <w:highlight w:val="white"/>
        </w:rPr>
        <w:t xml:space="preserve"> and National Student Clearinghouse data.  These reports are updated annually and are available on the “College Access Data” section of College Assistance Program page on the Division of Student Services’ website as well as on the ARDA website. </w:t>
      </w:r>
    </w:p>
    <w:p w14:paraId="5F9D6210" w14:textId="77777777" w:rsidR="0093434D" w:rsidRPr="0093434D" w:rsidRDefault="0093434D" w:rsidP="0093434D">
      <w:pPr>
        <w:shd w:val="clear" w:color="auto" w:fill="FFFFFF"/>
        <w:spacing w:line="240" w:lineRule="exact"/>
        <w:ind w:left="720"/>
        <w:jc w:val="both"/>
        <w:rPr>
          <w:rFonts w:cs="Arial"/>
          <w:sz w:val="23"/>
          <w:szCs w:val="23"/>
        </w:rPr>
      </w:pPr>
      <w:r w:rsidRPr="0093434D">
        <w:rPr>
          <w:rFonts w:cs="Arial"/>
          <w:sz w:val="23"/>
          <w:szCs w:val="23"/>
        </w:rPr>
        <w:t xml:space="preserve"> </w:t>
      </w:r>
    </w:p>
    <w:p w14:paraId="33C7EF75" w14:textId="77777777" w:rsidR="0093434D" w:rsidRPr="0093434D" w:rsidRDefault="0093434D" w:rsidP="0093434D">
      <w:pPr>
        <w:spacing w:line="240" w:lineRule="exact"/>
        <w:jc w:val="both"/>
        <w:rPr>
          <w:rFonts w:cs="Arial"/>
          <w:sz w:val="23"/>
          <w:szCs w:val="23"/>
        </w:rPr>
      </w:pPr>
      <w:r w:rsidRPr="0093434D">
        <w:rPr>
          <w:rFonts w:cs="Arial"/>
          <w:sz w:val="23"/>
          <w:szCs w:val="23"/>
        </w:rPr>
        <w:t>Alongside the administration, School Board Members have remained highly invested in the adoption of this framework and its success. The Board has continued to demonstrate its support by passing various items that align with the framework's goals, including:</w:t>
      </w:r>
    </w:p>
    <w:p w14:paraId="183A27B5" w14:textId="77777777" w:rsidR="0093434D" w:rsidRPr="0093434D" w:rsidRDefault="0093434D" w:rsidP="0093434D">
      <w:pPr>
        <w:spacing w:line="240" w:lineRule="exact"/>
        <w:jc w:val="both"/>
        <w:rPr>
          <w:rFonts w:cs="Arial"/>
          <w:sz w:val="23"/>
          <w:szCs w:val="23"/>
        </w:rPr>
      </w:pPr>
    </w:p>
    <w:p w14:paraId="0A121A2E" w14:textId="77777777" w:rsidR="0093434D" w:rsidRPr="0093434D" w:rsidRDefault="0093434D" w:rsidP="0093434D">
      <w:pPr>
        <w:spacing w:line="240" w:lineRule="exact"/>
        <w:jc w:val="both"/>
        <w:rPr>
          <w:rFonts w:cs="Arial"/>
          <w:sz w:val="23"/>
          <w:szCs w:val="23"/>
        </w:rPr>
      </w:pPr>
      <w:r w:rsidRPr="0093434D">
        <w:rPr>
          <w:rFonts w:cs="Arial"/>
          <w:sz w:val="23"/>
          <w:szCs w:val="23"/>
        </w:rPr>
        <w:t xml:space="preserve">Item H-6 </w:t>
      </w:r>
      <w:r w:rsidRPr="0093434D">
        <w:rPr>
          <w:rFonts w:cs="Arial"/>
          <w:i/>
          <w:sz w:val="23"/>
          <w:szCs w:val="23"/>
        </w:rPr>
        <w:t>The School Board Of Miami-Dade County, Florida, Join In Promoting The College Fair And Authorize The Superintendent To Encourage All Miami-Dade County Public Schools To Participate In The “2022 Miami National College Fair” On Sunday, March 13, 2022</w:t>
      </w:r>
      <w:r w:rsidRPr="0093434D">
        <w:rPr>
          <w:rFonts w:cs="Arial"/>
          <w:sz w:val="23"/>
          <w:szCs w:val="23"/>
        </w:rPr>
        <w:t xml:space="preserve">, proffered by former School Board Chair Perla Tabares Hantman on December 15, 2021, Item H-3, </w:t>
      </w:r>
      <w:r w:rsidRPr="0093434D">
        <w:rPr>
          <w:rFonts w:cs="Arial"/>
          <w:i/>
          <w:sz w:val="23"/>
          <w:szCs w:val="23"/>
        </w:rPr>
        <w:t>Post-Secondary Resources For Students With Disabilities</w:t>
      </w:r>
      <w:r w:rsidRPr="0093434D">
        <w:rPr>
          <w:rFonts w:cs="Arial"/>
          <w:sz w:val="23"/>
          <w:szCs w:val="23"/>
        </w:rPr>
        <w:t xml:space="preserve">, proffered by former School Board Chair Perla Tabares Hantman on July 20, 2022, Item H-8, </w:t>
      </w:r>
      <w:r w:rsidRPr="0093434D">
        <w:rPr>
          <w:rFonts w:cs="Arial"/>
          <w:i/>
          <w:sz w:val="23"/>
          <w:szCs w:val="23"/>
        </w:rPr>
        <w:t>That The School Board Of Miami-Dade County, Florida, Join In Promoting The College Fair And Authorize The Superintendent To Encourage All Miami-Dade County Public Schools To Participate In The “2023 Miami National College Fair” On Sunday, March 5, 2023,</w:t>
      </w:r>
      <w:r w:rsidRPr="0093434D">
        <w:rPr>
          <w:rFonts w:cs="Arial"/>
          <w:sz w:val="23"/>
          <w:szCs w:val="23"/>
        </w:rPr>
        <w:t xml:space="preserve"> proffered by former Board Chair Perla Tabares Hantman November 16, 2022, Item H-9, </w:t>
      </w:r>
      <w:r w:rsidRPr="0093434D">
        <w:rPr>
          <w:rFonts w:cs="Arial"/>
          <w:i/>
          <w:sz w:val="23"/>
          <w:szCs w:val="23"/>
        </w:rPr>
        <w:t>Fall Regional College Fairs</w:t>
      </w:r>
      <w:r w:rsidRPr="0093434D">
        <w:rPr>
          <w:rFonts w:cs="Arial"/>
          <w:sz w:val="23"/>
          <w:szCs w:val="23"/>
        </w:rPr>
        <w:t xml:space="preserve">, proffered by Board Member Santos December 14, 2022,  Item H-7 </w:t>
      </w:r>
      <w:r w:rsidRPr="0093434D">
        <w:rPr>
          <w:rFonts w:cs="Arial"/>
          <w:i/>
          <w:sz w:val="23"/>
          <w:szCs w:val="23"/>
        </w:rPr>
        <w:t>Miami Dade County Public Schools College Kick Off Task Force</w:t>
      </w:r>
      <w:r w:rsidRPr="0093434D">
        <w:rPr>
          <w:rFonts w:cs="Arial"/>
          <w:sz w:val="23"/>
          <w:szCs w:val="23"/>
        </w:rPr>
        <w:t xml:space="preserve">, proffered by Board Member Blanco on March 15, 2023, Item H-10, </w:t>
      </w:r>
      <w:r w:rsidRPr="0093434D">
        <w:rPr>
          <w:rFonts w:cs="Arial"/>
          <w:i/>
          <w:sz w:val="23"/>
          <w:szCs w:val="23"/>
        </w:rPr>
        <w:t xml:space="preserve">That The School Board Of Miami-Dade County, Florida, Join In Promoting The College Fair And Authorize The Superintendent To Encourage All Miami-Dade County Public Schools To Participate In The “2024 Miami National College Fair”, </w:t>
      </w:r>
      <w:r w:rsidRPr="0093434D">
        <w:rPr>
          <w:rFonts w:cs="Arial"/>
          <w:sz w:val="23"/>
          <w:szCs w:val="23"/>
        </w:rPr>
        <w:t xml:space="preserve">proffered by Board Member Santos on April 19, 2023, Item H-10, </w:t>
      </w:r>
      <w:r w:rsidRPr="0093434D">
        <w:rPr>
          <w:rFonts w:cs="Arial"/>
          <w:i/>
          <w:sz w:val="23"/>
          <w:szCs w:val="23"/>
        </w:rPr>
        <w:t xml:space="preserve">Promoting FAFSA Completion And Updating Families On Mandated Changes To The FAFSA Application, </w:t>
      </w:r>
      <w:r w:rsidRPr="0093434D">
        <w:rPr>
          <w:rFonts w:cs="Arial"/>
          <w:sz w:val="23"/>
          <w:szCs w:val="23"/>
        </w:rPr>
        <w:t xml:space="preserve">proffered by Board Member Santos on May 17, 2023, Item H-10, </w:t>
      </w:r>
      <w:r w:rsidRPr="0093434D">
        <w:rPr>
          <w:rFonts w:cs="Arial"/>
          <w:i/>
          <w:sz w:val="23"/>
          <w:szCs w:val="23"/>
        </w:rPr>
        <w:t>Request Creation Of Task Force In Effort To Increase Personalized Counseling Services To M-DCPS Students</w:t>
      </w:r>
      <w:r w:rsidRPr="0093434D">
        <w:rPr>
          <w:rFonts w:cs="Arial"/>
          <w:sz w:val="23"/>
          <w:szCs w:val="23"/>
        </w:rPr>
        <w:t xml:space="preserve">, proffered by Board Member Blanco on June 21, 2023, Item H-16, </w:t>
      </w:r>
      <w:r w:rsidRPr="0093434D">
        <w:rPr>
          <w:rFonts w:cs="Arial"/>
          <w:i/>
          <w:sz w:val="23"/>
          <w:szCs w:val="23"/>
        </w:rPr>
        <w:t>Building Mental Health Resilience During The Post-Secondary Planning Process,</w:t>
      </w:r>
      <w:r w:rsidRPr="0093434D">
        <w:rPr>
          <w:rFonts w:cs="Arial"/>
          <w:sz w:val="23"/>
          <w:szCs w:val="23"/>
        </w:rPr>
        <w:t xml:space="preserve"> proffered by Board Member Santos on August 16, 2023, Item H-6 </w:t>
      </w:r>
      <w:r w:rsidRPr="0093434D">
        <w:rPr>
          <w:rFonts w:cs="Arial"/>
          <w:i/>
          <w:sz w:val="23"/>
          <w:szCs w:val="23"/>
        </w:rPr>
        <w:t>School Board Endorsement Of The Month Of October 2023 As College Application Month In Miami-Dade County Public Schools,</w:t>
      </w:r>
      <w:r w:rsidRPr="0093434D">
        <w:rPr>
          <w:rFonts w:cs="Arial"/>
          <w:sz w:val="23"/>
          <w:szCs w:val="23"/>
        </w:rPr>
        <w:t xml:space="preserve"> proffered by Board Member Blanco on September 6, 2023, Item H-8, </w:t>
      </w:r>
      <w:r w:rsidRPr="0093434D">
        <w:rPr>
          <w:rFonts w:cs="Arial"/>
          <w:i/>
          <w:sz w:val="23"/>
          <w:szCs w:val="23"/>
        </w:rPr>
        <w:t>Exploring The Feasibility Of Implementing Department Of Homeland Security Career Path (M-DCPS</w:t>
      </w:r>
      <w:r w:rsidRPr="0093434D">
        <w:rPr>
          <w:rFonts w:cs="Arial"/>
          <w:sz w:val="23"/>
          <w:szCs w:val="23"/>
        </w:rPr>
        <w:t xml:space="preserve">), proffered by Board Member Dr. Bendross-Mindingall on September 6, 2023, Item H-10, </w:t>
      </w:r>
      <w:r w:rsidRPr="0093434D">
        <w:rPr>
          <w:rFonts w:cs="Arial"/>
          <w:i/>
          <w:sz w:val="23"/>
          <w:szCs w:val="23"/>
        </w:rPr>
        <w:t>Bridging Motorsports &amp; Education: A Steam Infused Initiative To Accelerate Reading And Career And Technical Education</w:t>
      </w:r>
      <w:r w:rsidRPr="0093434D">
        <w:rPr>
          <w:rFonts w:cs="Arial"/>
          <w:sz w:val="23"/>
          <w:szCs w:val="23"/>
        </w:rPr>
        <w:t xml:space="preserve">, proffered by Board Member Espino on September 6, 2023, Item H-8, </w:t>
      </w:r>
      <w:r w:rsidRPr="0093434D">
        <w:rPr>
          <w:rFonts w:cs="Arial"/>
          <w:i/>
          <w:sz w:val="23"/>
          <w:szCs w:val="23"/>
        </w:rPr>
        <w:t>Proposal For Creating A High School Course Focused On Post Secondary Preparedness</w:t>
      </w:r>
      <w:r w:rsidRPr="0093434D">
        <w:rPr>
          <w:rFonts w:cs="Arial"/>
          <w:sz w:val="23"/>
          <w:szCs w:val="23"/>
        </w:rPr>
        <w:t xml:space="preserve">, proffered by Board Member Blanco on April 17, 2024, Item H-11 </w:t>
      </w:r>
      <w:r w:rsidRPr="0093434D">
        <w:rPr>
          <w:rFonts w:cs="Arial"/>
          <w:i/>
          <w:sz w:val="23"/>
          <w:szCs w:val="23"/>
        </w:rPr>
        <w:t xml:space="preserve">That The School Board Of Miami-Dade County, Florida, Join In Promoting The College Fair And Authorize The Superintendent To Encourage All Miami-Dade County Public Schools To Participate In The “2025 Miami National College Fair”, </w:t>
      </w:r>
      <w:r w:rsidRPr="0093434D">
        <w:rPr>
          <w:rFonts w:cs="Arial"/>
          <w:sz w:val="23"/>
          <w:szCs w:val="23"/>
        </w:rPr>
        <w:t xml:space="preserve">proffered by Board Member Santos on April 17, 2024, Item H-2 </w:t>
      </w:r>
      <w:r w:rsidRPr="0093434D">
        <w:rPr>
          <w:rFonts w:cs="Arial"/>
          <w:i/>
          <w:sz w:val="23"/>
          <w:szCs w:val="23"/>
        </w:rPr>
        <w:t>School Board Approval Of The Naming Of The Annual Perla Tabares Hantman Miami National College Fair</w:t>
      </w:r>
      <w:r w:rsidRPr="0093434D">
        <w:rPr>
          <w:rFonts w:cs="Arial"/>
          <w:sz w:val="23"/>
          <w:szCs w:val="23"/>
        </w:rPr>
        <w:t xml:space="preserve">, proffered by Board Chair Rojas on May 15, 2024, Item H-5, </w:t>
      </w:r>
      <w:r w:rsidRPr="0093434D">
        <w:rPr>
          <w:rFonts w:cs="Arial"/>
          <w:i/>
          <w:sz w:val="23"/>
          <w:szCs w:val="23"/>
        </w:rPr>
        <w:t>Enhancing Construction-Related Career And Technical Education Course Offerings</w:t>
      </w:r>
      <w:r w:rsidRPr="0093434D">
        <w:rPr>
          <w:rFonts w:cs="Arial"/>
          <w:sz w:val="23"/>
          <w:szCs w:val="23"/>
        </w:rPr>
        <w:t xml:space="preserve">, proffered by Board Member Espino on June 18, 2024, Item H-8 </w:t>
      </w:r>
      <w:r w:rsidRPr="0093434D">
        <w:rPr>
          <w:rFonts w:cs="Arial"/>
          <w:i/>
          <w:sz w:val="23"/>
          <w:szCs w:val="23"/>
        </w:rPr>
        <w:t>School Board Endorsement Of The Month Of October 2024 As College Application Month In Miami-Dade County Public Schools,</w:t>
      </w:r>
      <w:r w:rsidRPr="0093434D">
        <w:rPr>
          <w:rFonts w:cs="Arial"/>
          <w:sz w:val="23"/>
          <w:szCs w:val="23"/>
        </w:rPr>
        <w:t xml:space="preserve"> proffered by Board Member Blanco on September 11, 2024, Item H-8, </w:t>
      </w:r>
      <w:r w:rsidRPr="0093434D">
        <w:rPr>
          <w:rFonts w:cs="Arial"/>
          <w:i/>
          <w:sz w:val="23"/>
          <w:szCs w:val="23"/>
        </w:rPr>
        <w:t>Exploring Maritime Industry Partnerships</w:t>
      </w:r>
      <w:r w:rsidRPr="0093434D">
        <w:rPr>
          <w:rFonts w:cs="Arial"/>
          <w:sz w:val="23"/>
          <w:szCs w:val="23"/>
        </w:rPr>
        <w:t xml:space="preserve">, proffered by Board Member Dr. Gallon on November 20, 2024 and the </w:t>
      </w:r>
      <w:r w:rsidRPr="0093434D">
        <w:rPr>
          <w:rFonts w:cs="Arial"/>
          <w:i/>
          <w:sz w:val="23"/>
          <w:szCs w:val="23"/>
        </w:rPr>
        <w:t>Recognizing Academic Scholarship Signing And College And Career Decision Day</w:t>
      </w:r>
      <w:r w:rsidRPr="0093434D">
        <w:rPr>
          <w:rFonts w:cs="Arial"/>
          <w:sz w:val="23"/>
          <w:szCs w:val="23"/>
        </w:rPr>
        <w:t xml:space="preserve"> B Item proffered annually in May by Board Member Santos.</w:t>
      </w:r>
    </w:p>
    <w:p w14:paraId="73831EDD" w14:textId="77777777" w:rsidR="0093434D" w:rsidRPr="0093434D" w:rsidRDefault="0093434D" w:rsidP="0093434D">
      <w:pPr>
        <w:spacing w:line="240" w:lineRule="exact"/>
        <w:jc w:val="both"/>
        <w:rPr>
          <w:rFonts w:cs="Arial"/>
          <w:sz w:val="23"/>
          <w:szCs w:val="23"/>
        </w:rPr>
      </w:pPr>
    </w:p>
    <w:p w14:paraId="0844016B" w14:textId="77777777" w:rsidR="0093434D" w:rsidRPr="0093434D" w:rsidRDefault="0093434D" w:rsidP="0093434D">
      <w:pPr>
        <w:spacing w:line="240" w:lineRule="exact"/>
        <w:jc w:val="both"/>
        <w:rPr>
          <w:rFonts w:cs="Arial"/>
          <w:sz w:val="23"/>
          <w:szCs w:val="23"/>
        </w:rPr>
      </w:pPr>
      <w:r w:rsidRPr="0093434D">
        <w:rPr>
          <w:rFonts w:cs="Arial"/>
          <w:sz w:val="23"/>
          <w:szCs w:val="23"/>
        </w:rPr>
        <w:t>This item seeks to direct the Superintendent to provide the School Board with an update four years after the Board adopted Item H-16, Post-Secondary Success Commitment. This update will guide future efforts in implementing the Post-Secondary Success Framework and provide all School Board Members an overview of our post-secondary preparedness efforts and resulting outcomes.</w:t>
      </w:r>
    </w:p>
    <w:p w14:paraId="33F72689" w14:textId="77777777" w:rsidR="0093434D" w:rsidRPr="0093434D" w:rsidRDefault="0093434D" w:rsidP="0093434D">
      <w:pPr>
        <w:spacing w:line="240" w:lineRule="exact"/>
        <w:jc w:val="both"/>
        <w:rPr>
          <w:rFonts w:cs="Arial"/>
          <w:sz w:val="23"/>
          <w:szCs w:val="23"/>
        </w:rPr>
      </w:pPr>
    </w:p>
    <w:p w14:paraId="2B8E263E" w14:textId="77777777" w:rsidR="0093434D" w:rsidRPr="0093434D" w:rsidRDefault="0093434D" w:rsidP="0093434D">
      <w:pPr>
        <w:spacing w:line="240" w:lineRule="exact"/>
        <w:jc w:val="both"/>
        <w:rPr>
          <w:rFonts w:cs="Arial"/>
          <w:sz w:val="23"/>
          <w:szCs w:val="23"/>
        </w:rPr>
      </w:pPr>
      <w:r w:rsidRPr="0093434D">
        <w:rPr>
          <w:rFonts w:cs="Arial"/>
          <w:sz w:val="23"/>
          <w:szCs w:val="23"/>
        </w:rPr>
        <w:t>This item has been reviewed and approved by the Office of the General Counsel as to form and legal sufficiency.</w:t>
      </w:r>
    </w:p>
    <w:p w14:paraId="075DF583" w14:textId="77777777" w:rsidR="0093434D" w:rsidRPr="0093434D" w:rsidRDefault="0093434D" w:rsidP="0093434D">
      <w:pPr>
        <w:spacing w:line="240" w:lineRule="exact"/>
        <w:jc w:val="both"/>
        <w:rPr>
          <w:rFonts w:cs="Arial"/>
          <w:sz w:val="23"/>
          <w:szCs w:val="23"/>
        </w:rPr>
      </w:pPr>
    </w:p>
    <w:p w14:paraId="3AA06607" w14:textId="77777777" w:rsidR="0093434D" w:rsidRPr="0093434D" w:rsidRDefault="0093434D" w:rsidP="0093434D">
      <w:pPr>
        <w:spacing w:line="240" w:lineRule="exact"/>
        <w:jc w:val="both"/>
        <w:rPr>
          <w:rFonts w:cs="Arial"/>
          <w:b/>
          <w:bCs/>
          <w:sz w:val="23"/>
          <w:szCs w:val="23"/>
        </w:rPr>
      </w:pPr>
      <w:r w:rsidRPr="0093434D">
        <w:rPr>
          <w:rFonts w:cs="Arial"/>
          <w:b/>
          <w:bCs/>
          <w:sz w:val="23"/>
          <w:szCs w:val="23"/>
        </w:rPr>
        <w:t xml:space="preserve">ACTION PROPOSED BY </w:t>
      </w:r>
    </w:p>
    <w:p w14:paraId="3676E04D" w14:textId="77777777" w:rsidR="0093434D" w:rsidRPr="0093434D" w:rsidRDefault="0093434D" w:rsidP="0093434D">
      <w:pPr>
        <w:spacing w:line="240" w:lineRule="exact"/>
        <w:ind w:left="3600" w:hanging="3600"/>
        <w:jc w:val="both"/>
        <w:rPr>
          <w:rFonts w:cs="Arial"/>
          <w:sz w:val="23"/>
          <w:szCs w:val="23"/>
        </w:rPr>
      </w:pPr>
      <w:r w:rsidRPr="0093434D">
        <w:rPr>
          <w:rFonts w:cs="Arial"/>
          <w:b/>
          <w:bCs/>
          <w:sz w:val="23"/>
          <w:szCs w:val="23"/>
        </w:rPr>
        <w:t xml:space="preserve">MS. LUISA SANTOS: </w:t>
      </w:r>
      <w:r w:rsidRPr="0093434D">
        <w:rPr>
          <w:rFonts w:cs="Arial"/>
          <w:sz w:val="23"/>
          <w:szCs w:val="23"/>
        </w:rPr>
        <w:t xml:space="preserve">              </w:t>
      </w:r>
      <w:r w:rsidRPr="0093434D">
        <w:rPr>
          <w:rFonts w:cs="Arial"/>
          <w:sz w:val="23"/>
          <w:szCs w:val="23"/>
        </w:rPr>
        <w:tab/>
        <w:t>That The School Board of Miami-Dade County, Florida, reaffirm its commitment to Post-Secondary Success by directing the Superintendent</w:t>
      </w:r>
    </w:p>
    <w:p w14:paraId="0987C7F0" w14:textId="77777777" w:rsidR="0093434D" w:rsidRPr="0093434D" w:rsidRDefault="0093434D" w:rsidP="0093434D">
      <w:pPr>
        <w:spacing w:line="240" w:lineRule="exact"/>
        <w:ind w:left="3600"/>
        <w:jc w:val="both"/>
        <w:rPr>
          <w:rFonts w:cs="Arial"/>
          <w:sz w:val="23"/>
          <w:szCs w:val="23"/>
        </w:rPr>
      </w:pPr>
      <w:r w:rsidRPr="0093434D">
        <w:rPr>
          <w:rFonts w:cs="Arial"/>
          <w:sz w:val="23"/>
          <w:szCs w:val="23"/>
        </w:rPr>
        <w:t xml:space="preserve">to provide a presentation update at the March 2025 committee meeting covering current and past 4-year trends on: </w:t>
      </w:r>
    </w:p>
    <w:p w14:paraId="390DED1F" w14:textId="77777777" w:rsidR="0093434D" w:rsidRPr="0093434D" w:rsidRDefault="0093434D" w:rsidP="0093434D">
      <w:pPr>
        <w:spacing w:line="240" w:lineRule="exact"/>
        <w:ind w:left="3600"/>
        <w:jc w:val="both"/>
        <w:rPr>
          <w:rFonts w:cs="Arial"/>
          <w:sz w:val="23"/>
          <w:szCs w:val="23"/>
        </w:rPr>
      </w:pPr>
    </w:p>
    <w:p w14:paraId="664E9B2C" w14:textId="77777777" w:rsidR="0093434D" w:rsidRPr="0093434D" w:rsidRDefault="0093434D" w:rsidP="0093434D">
      <w:pPr>
        <w:numPr>
          <w:ilvl w:val="0"/>
          <w:numId w:val="22"/>
        </w:numPr>
        <w:spacing w:line="240" w:lineRule="exact"/>
        <w:jc w:val="both"/>
        <w:rPr>
          <w:rFonts w:cs="Arial"/>
          <w:sz w:val="23"/>
          <w:szCs w:val="23"/>
        </w:rPr>
      </w:pPr>
      <w:r w:rsidRPr="0093434D">
        <w:rPr>
          <w:rFonts w:cs="Arial"/>
          <w:sz w:val="23"/>
          <w:szCs w:val="23"/>
        </w:rPr>
        <w:t xml:space="preserve">District-wide and school-site data sourced from National Clearinghouse reports on student post-secondary matriculation and persistence, differentiating between institution type (vocational/technical, military pathway, </w:t>
      </w:r>
      <w:proofErr w:type="gramStart"/>
      <w:r w:rsidRPr="0093434D">
        <w:rPr>
          <w:rFonts w:cs="Arial"/>
          <w:sz w:val="23"/>
          <w:szCs w:val="23"/>
        </w:rPr>
        <w:t>2 year</w:t>
      </w:r>
      <w:proofErr w:type="gramEnd"/>
      <w:r w:rsidRPr="0093434D">
        <w:rPr>
          <w:rFonts w:cs="Arial"/>
          <w:sz w:val="23"/>
          <w:szCs w:val="23"/>
        </w:rPr>
        <w:t>, 4 year, private, public, in-state, out-of-state, etc.), time to graduation, and institution/programs attended;</w:t>
      </w:r>
    </w:p>
    <w:p w14:paraId="70A3C9D0" w14:textId="77777777" w:rsidR="0093434D" w:rsidRPr="0093434D" w:rsidRDefault="0093434D" w:rsidP="0093434D">
      <w:pPr>
        <w:numPr>
          <w:ilvl w:val="0"/>
          <w:numId w:val="22"/>
        </w:numPr>
        <w:spacing w:line="240" w:lineRule="exact"/>
        <w:jc w:val="both"/>
        <w:rPr>
          <w:rFonts w:cs="Arial"/>
          <w:sz w:val="23"/>
          <w:szCs w:val="23"/>
        </w:rPr>
      </w:pPr>
      <w:r w:rsidRPr="0093434D">
        <w:rPr>
          <w:rFonts w:cs="Arial"/>
          <w:sz w:val="23"/>
          <w:szCs w:val="23"/>
        </w:rPr>
        <w:t xml:space="preserve">District-wide and school-site SCOIR reports, including but not limited to application, enrollment, and other post-secondary plan </w:t>
      </w:r>
      <w:proofErr w:type="gramStart"/>
      <w:r w:rsidRPr="0093434D">
        <w:rPr>
          <w:rFonts w:cs="Arial"/>
          <w:sz w:val="23"/>
          <w:szCs w:val="23"/>
        </w:rPr>
        <w:t>trends;</w:t>
      </w:r>
      <w:proofErr w:type="gramEnd"/>
    </w:p>
    <w:p w14:paraId="568220CE" w14:textId="77777777" w:rsidR="0093434D" w:rsidRPr="0093434D" w:rsidRDefault="0093434D" w:rsidP="0093434D">
      <w:pPr>
        <w:numPr>
          <w:ilvl w:val="0"/>
          <w:numId w:val="22"/>
        </w:numPr>
        <w:spacing w:line="240" w:lineRule="exact"/>
        <w:jc w:val="both"/>
        <w:rPr>
          <w:rFonts w:cs="Arial"/>
          <w:sz w:val="23"/>
          <w:szCs w:val="23"/>
        </w:rPr>
      </w:pPr>
      <w:r w:rsidRPr="0093434D">
        <w:rPr>
          <w:rFonts w:cs="Arial"/>
          <w:sz w:val="23"/>
          <w:szCs w:val="23"/>
        </w:rPr>
        <w:t xml:space="preserve">Annual training and support for CAP Advisors to facilitate their understanding, analysis, and utilization of the annual post-secondary reports to inform practices and programming at their school sites with the intent of ultimately 1) increasing program enrollment to ensure all students have a viable post-secondary plan before graduating, 2) improving program fit to avoid issues of undermatching, and 3) maximizing the financial aid and institutional scholarships students are offered in the application process that minimizes loan dependency; </w:t>
      </w:r>
    </w:p>
    <w:p w14:paraId="59315C92" w14:textId="77777777" w:rsidR="0093434D" w:rsidRPr="0093434D" w:rsidRDefault="0093434D" w:rsidP="0093434D">
      <w:pPr>
        <w:numPr>
          <w:ilvl w:val="0"/>
          <w:numId w:val="22"/>
        </w:numPr>
        <w:spacing w:line="240" w:lineRule="exact"/>
        <w:jc w:val="both"/>
        <w:rPr>
          <w:rFonts w:cs="Arial"/>
          <w:sz w:val="23"/>
          <w:szCs w:val="23"/>
        </w:rPr>
      </w:pPr>
      <w:r w:rsidRPr="0093434D">
        <w:rPr>
          <w:rFonts w:cs="Arial"/>
          <w:sz w:val="23"/>
          <w:szCs w:val="23"/>
        </w:rPr>
        <w:t>The post-secondary advising curriculum with clear standards inclusive of an annual timeline with expected student/family/CAP advisor actions and outcomes by grade level; and</w:t>
      </w:r>
    </w:p>
    <w:p w14:paraId="55B92FCB" w14:textId="77777777" w:rsidR="0093434D" w:rsidRPr="0093434D" w:rsidRDefault="0093434D" w:rsidP="0093434D">
      <w:pPr>
        <w:numPr>
          <w:ilvl w:val="0"/>
          <w:numId w:val="22"/>
        </w:numPr>
        <w:spacing w:line="240" w:lineRule="exact"/>
        <w:jc w:val="both"/>
        <w:rPr>
          <w:rFonts w:cs="Arial"/>
          <w:sz w:val="23"/>
          <w:szCs w:val="23"/>
        </w:rPr>
      </w:pPr>
      <w:r w:rsidRPr="0093434D">
        <w:rPr>
          <w:rFonts w:cs="Arial"/>
          <w:sz w:val="23"/>
          <w:szCs w:val="23"/>
        </w:rPr>
        <w:t xml:space="preserve">Alignment of all post-secondary planning efforts throughout M-DCPS and across community partner organizations; and </w:t>
      </w:r>
    </w:p>
    <w:p w14:paraId="042C5484" w14:textId="4B771C8E" w:rsidR="00BA508C" w:rsidRPr="0093434D" w:rsidRDefault="0093434D" w:rsidP="00BA508C">
      <w:pPr>
        <w:numPr>
          <w:ilvl w:val="0"/>
          <w:numId w:val="22"/>
        </w:numPr>
        <w:pBdr>
          <w:top w:val="nil"/>
          <w:left w:val="nil"/>
          <w:bottom w:val="nil"/>
          <w:right w:val="nil"/>
          <w:between w:val="nil"/>
        </w:pBdr>
        <w:spacing w:line="240" w:lineRule="exact"/>
        <w:jc w:val="both"/>
        <w:rPr>
          <w:rFonts w:cs="Arial"/>
          <w:sz w:val="23"/>
          <w:szCs w:val="23"/>
        </w:rPr>
      </w:pPr>
      <w:r w:rsidRPr="0093434D">
        <w:rPr>
          <w:rFonts w:cs="Arial"/>
          <w:sz w:val="23"/>
          <w:szCs w:val="23"/>
        </w:rPr>
        <w:t xml:space="preserve">Qualitative and quantitative outcomes of other efforts including, but not limited to, the National College </w:t>
      </w:r>
      <w:proofErr w:type="gramStart"/>
      <w:r w:rsidRPr="0093434D">
        <w:rPr>
          <w:rFonts w:cs="Arial"/>
          <w:sz w:val="23"/>
          <w:szCs w:val="23"/>
        </w:rPr>
        <w:t>Fair,  Regional</w:t>
      </w:r>
      <w:proofErr w:type="gramEnd"/>
      <w:r w:rsidRPr="0093434D">
        <w:rPr>
          <w:rFonts w:cs="Arial"/>
          <w:sz w:val="23"/>
          <w:szCs w:val="23"/>
        </w:rPr>
        <w:t xml:space="preserve"> College Fairs, and College Bootcamps.</w:t>
      </w:r>
    </w:p>
    <w:p w14:paraId="33B2F7B6" w14:textId="77777777" w:rsidR="00BA508C" w:rsidRPr="0093434D" w:rsidRDefault="00BA508C" w:rsidP="00BA508C">
      <w:pPr>
        <w:spacing w:after="160" w:line="259" w:lineRule="auto"/>
        <w:jc w:val="both"/>
        <w:rPr>
          <w:rFonts w:cs="Arial"/>
          <w:sz w:val="23"/>
          <w:szCs w:val="23"/>
        </w:rPr>
      </w:pPr>
    </w:p>
    <w:p w14:paraId="73D5DDF3" w14:textId="77777777" w:rsidR="001007E0" w:rsidRPr="0093434D" w:rsidRDefault="001007E0" w:rsidP="001B19EE">
      <w:pPr>
        <w:rPr>
          <w:rFonts w:cs="Arial"/>
          <w:sz w:val="23"/>
          <w:szCs w:val="23"/>
        </w:rPr>
      </w:pPr>
    </w:p>
    <w:sectPr w:rsidR="001007E0" w:rsidRPr="0093434D" w:rsidSect="0093434D">
      <w:footerReference w:type="even" r:id="rId9"/>
      <w:footerReference w:type="first" r:id="rId10"/>
      <w:pgSz w:w="12240" w:h="15840" w:code="1"/>
      <w:pgMar w:top="720" w:right="1152" w:bottom="720" w:left="1152" w:header="0" w:footer="288" w:gutter="0"/>
      <w:pgBorders w:display="firstPage" w:offsetFrom="page">
        <w:top w:val="single" w:sz="48" w:space="24" w:color="002060"/>
        <w:right w:val="single" w:sz="48" w:space="24" w:color="002060"/>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1B28E" w14:textId="77777777" w:rsidR="00094444" w:rsidRDefault="00094444">
      <w:r>
        <w:separator/>
      </w:r>
    </w:p>
  </w:endnote>
  <w:endnote w:type="continuationSeparator" w:id="0">
    <w:p w14:paraId="21416E16" w14:textId="77777777" w:rsidR="00094444" w:rsidRDefault="0009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77E1" w14:textId="77777777" w:rsidR="0014706F" w:rsidRDefault="00F61F9B" w:rsidP="001470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726CC6D" w14:textId="77777777" w:rsidR="0014706F" w:rsidRDefault="00147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CDE5" w14:textId="77777777" w:rsidR="00901EAD" w:rsidRPr="00BA508C" w:rsidRDefault="00BA508C" w:rsidP="00BA508C">
    <w:pPr>
      <w:pStyle w:val="Footer"/>
      <w:jc w:val="right"/>
      <w:rPr>
        <w:b/>
        <w:bCs/>
        <w:sz w:val="52"/>
        <w:szCs w:val="52"/>
      </w:rPr>
    </w:pPr>
    <w:r w:rsidRPr="00BA508C">
      <w:rPr>
        <w:b/>
        <w:bCs/>
        <w:sz w:val="52"/>
        <w:szCs w:val="52"/>
      </w:rPr>
      <w:t>Revised</w:t>
    </w:r>
  </w:p>
  <w:p w14:paraId="02DA83E4" w14:textId="3FABD099" w:rsidR="00BA508C" w:rsidRPr="00BA508C" w:rsidRDefault="00BA508C" w:rsidP="00BA508C">
    <w:pPr>
      <w:pStyle w:val="Footer"/>
      <w:jc w:val="right"/>
      <w:rPr>
        <w:b/>
        <w:bCs/>
        <w:sz w:val="52"/>
        <w:szCs w:val="52"/>
      </w:rPr>
    </w:pPr>
    <w:r w:rsidRPr="00BA508C">
      <w:rPr>
        <w:b/>
        <w:bCs/>
        <w:sz w:val="52"/>
        <w:szCs w:val="52"/>
      </w:rPr>
      <w:t>H-</w:t>
    </w:r>
    <w:r w:rsidR="0093434D">
      <w:rPr>
        <w:b/>
        <w:bCs/>
        <w:sz w:val="52"/>
        <w:szCs w:val="52"/>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5D0E9" w14:textId="77777777" w:rsidR="00094444" w:rsidRDefault="00094444">
      <w:r>
        <w:separator/>
      </w:r>
    </w:p>
  </w:footnote>
  <w:footnote w:type="continuationSeparator" w:id="0">
    <w:p w14:paraId="40BE3333" w14:textId="77777777" w:rsidR="00094444" w:rsidRDefault="00094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391"/>
    <w:multiLevelType w:val="hybridMultilevel"/>
    <w:tmpl w:val="08A4CC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C34BE"/>
    <w:multiLevelType w:val="hybridMultilevel"/>
    <w:tmpl w:val="CB6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62C54"/>
    <w:multiLevelType w:val="multilevel"/>
    <w:tmpl w:val="7AB021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4297B7C"/>
    <w:multiLevelType w:val="multilevel"/>
    <w:tmpl w:val="4C7A4B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C9E6903"/>
    <w:multiLevelType w:val="hybridMultilevel"/>
    <w:tmpl w:val="C386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905D7"/>
    <w:multiLevelType w:val="hybridMultilevel"/>
    <w:tmpl w:val="6ADE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96095"/>
    <w:multiLevelType w:val="hybridMultilevel"/>
    <w:tmpl w:val="A522B3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9F0E92"/>
    <w:multiLevelType w:val="hybridMultilevel"/>
    <w:tmpl w:val="5540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970B3A"/>
    <w:multiLevelType w:val="hybridMultilevel"/>
    <w:tmpl w:val="BCBC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BC64C3"/>
    <w:multiLevelType w:val="hybridMultilevel"/>
    <w:tmpl w:val="CACC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213B99"/>
    <w:multiLevelType w:val="hybridMultilevel"/>
    <w:tmpl w:val="B9D22E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F46088"/>
    <w:multiLevelType w:val="hybridMultilevel"/>
    <w:tmpl w:val="10AE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B2566F"/>
    <w:multiLevelType w:val="hybridMultilevel"/>
    <w:tmpl w:val="37762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9E1EFB"/>
    <w:multiLevelType w:val="multilevel"/>
    <w:tmpl w:val="72F8F626"/>
    <w:lvl w:ilvl="0">
      <w:start w:val="1"/>
      <w:numFmt w:val="decimal"/>
      <w:lvlText w:val="%1."/>
      <w:lvlJc w:val="left"/>
      <w:pPr>
        <w:ind w:left="4320" w:hanging="360"/>
      </w:pPr>
      <w:rPr>
        <w:u w:val="none"/>
      </w:rPr>
    </w:lvl>
    <w:lvl w:ilvl="1">
      <w:start w:val="1"/>
      <w:numFmt w:val="lowerLetter"/>
      <w:lvlText w:val="%2."/>
      <w:lvlJc w:val="left"/>
      <w:pPr>
        <w:ind w:left="5040" w:hanging="360"/>
      </w:pPr>
      <w:rPr>
        <w:u w:val="none"/>
      </w:rPr>
    </w:lvl>
    <w:lvl w:ilvl="2">
      <w:start w:val="1"/>
      <w:numFmt w:val="lowerRoman"/>
      <w:lvlText w:val="%3."/>
      <w:lvlJc w:val="right"/>
      <w:pPr>
        <w:ind w:left="5760" w:hanging="360"/>
      </w:pPr>
      <w:rPr>
        <w:u w:val="none"/>
      </w:rPr>
    </w:lvl>
    <w:lvl w:ilvl="3">
      <w:start w:val="1"/>
      <w:numFmt w:val="decimal"/>
      <w:lvlText w:val="%4."/>
      <w:lvlJc w:val="left"/>
      <w:pPr>
        <w:ind w:left="6480" w:hanging="360"/>
      </w:pPr>
      <w:rPr>
        <w:u w:val="none"/>
      </w:rPr>
    </w:lvl>
    <w:lvl w:ilvl="4">
      <w:start w:val="1"/>
      <w:numFmt w:val="lowerLetter"/>
      <w:lvlText w:val="%5."/>
      <w:lvlJc w:val="left"/>
      <w:pPr>
        <w:ind w:left="7200" w:hanging="360"/>
      </w:pPr>
      <w:rPr>
        <w:u w:val="none"/>
      </w:rPr>
    </w:lvl>
    <w:lvl w:ilvl="5">
      <w:start w:val="1"/>
      <w:numFmt w:val="lowerRoman"/>
      <w:lvlText w:val="%6."/>
      <w:lvlJc w:val="right"/>
      <w:pPr>
        <w:ind w:left="7920" w:hanging="360"/>
      </w:pPr>
      <w:rPr>
        <w:u w:val="none"/>
      </w:rPr>
    </w:lvl>
    <w:lvl w:ilvl="6">
      <w:start w:val="1"/>
      <w:numFmt w:val="decimal"/>
      <w:lvlText w:val="%7."/>
      <w:lvlJc w:val="left"/>
      <w:pPr>
        <w:ind w:left="8640" w:hanging="360"/>
      </w:pPr>
      <w:rPr>
        <w:u w:val="none"/>
      </w:rPr>
    </w:lvl>
    <w:lvl w:ilvl="7">
      <w:start w:val="1"/>
      <w:numFmt w:val="lowerLetter"/>
      <w:lvlText w:val="%8."/>
      <w:lvlJc w:val="left"/>
      <w:pPr>
        <w:ind w:left="9360" w:hanging="360"/>
      </w:pPr>
      <w:rPr>
        <w:u w:val="none"/>
      </w:rPr>
    </w:lvl>
    <w:lvl w:ilvl="8">
      <w:start w:val="1"/>
      <w:numFmt w:val="lowerRoman"/>
      <w:lvlText w:val="%9."/>
      <w:lvlJc w:val="right"/>
      <w:pPr>
        <w:ind w:left="10080" w:hanging="360"/>
      </w:pPr>
      <w:rPr>
        <w:u w:val="none"/>
      </w:rPr>
    </w:lvl>
  </w:abstractNum>
  <w:abstractNum w:abstractNumId="14" w15:restartNumberingAfterBreak="0">
    <w:nsid w:val="4DF0340B"/>
    <w:multiLevelType w:val="hybridMultilevel"/>
    <w:tmpl w:val="6C80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A36C8D"/>
    <w:multiLevelType w:val="hybridMultilevel"/>
    <w:tmpl w:val="A4CC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897DA2"/>
    <w:multiLevelType w:val="hybridMultilevel"/>
    <w:tmpl w:val="F4CE26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62C322AE"/>
    <w:multiLevelType w:val="hybridMultilevel"/>
    <w:tmpl w:val="92F688F2"/>
    <w:lvl w:ilvl="0" w:tplc="0AE8E958">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B26A6D"/>
    <w:multiLevelType w:val="hybridMultilevel"/>
    <w:tmpl w:val="C642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5B6DF9"/>
    <w:multiLevelType w:val="hybridMultilevel"/>
    <w:tmpl w:val="EDC8CD20"/>
    <w:lvl w:ilvl="0" w:tplc="61124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746C43"/>
    <w:multiLevelType w:val="hybridMultilevel"/>
    <w:tmpl w:val="1C3A2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DD70343"/>
    <w:multiLevelType w:val="hybridMultilevel"/>
    <w:tmpl w:val="7B084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6329327">
    <w:abstractNumId w:val="9"/>
  </w:num>
  <w:num w:numId="2" w16cid:durableId="2046558792">
    <w:abstractNumId w:val="12"/>
  </w:num>
  <w:num w:numId="3" w16cid:durableId="1096942263">
    <w:abstractNumId w:val="4"/>
  </w:num>
  <w:num w:numId="4" w16cid:durableId="1203860185">
    <w:abstractNumId w:val="16"/>
  </w:num>
  <w:num w:numId="5" w16cid:durableId="1135484952">
    <w:abstractNumId w:val="20"/>
  </w:num>
  <w:num w:numId="6" w16cid:durableId="1939018367">
    <w:abstractNumId w:val="0"/>
  </w:num>
  <w:num w:numId="7" w16cid:durableId="1457870955">
    <w:abstractNumId w:val="19"/>
  </w:num>
  <w:num w:numId="8" w16cid:durableId="1165558491">
    <w:abstractNumId w:val="14"/>
  </w:num>
  <w:num w:numId="9" w16cid:durableId="1016465465">
    <w:abstractNumId w:val="1"/>
  </w:num>
  <w:num w:numId="10" w16cid:durableId="824778089">
    <w:abstractNumId w:val="5"/>
  </w:num>
  <w:num w:numId="11" w16cid:durableId="143088132">
    <w:abstractNumId w:val="7"/>
  </w:num>
  <w:num w:numId="12" w16cid:durableId="267205569">
    <w:abstractNumId w:val="6"/>
  </w:num>
  <w:num w:numId="13" w16cid:durableId="260796849">
    <w:abstractNumId w:val="15"/>
  </w:num>
  <w:num w:numId="14" w16cid:durableId="1591618537">
    <w:abstractNumId w:val="18"/>
  </w:num>
  <w:num w:numId="15" w16cid:durableId="1199202970">
    <w:abstractNumId w:val="11"/>
  </w:num>
  <w:num w:numId="16" w16cid:durableId="123350338">
    <w:abstractNumId w:val="10"/>
  </w:num>
  <w:num w:numId="17" w16cid:durableId="1767462612">
    <w:abstractNumId w:val="8"/>
  </w:num>
  <w:num w:numId="18" w16cid:durableId="1003242651">
    <w:abstractNumId w:val="3"/>
  </w:num>
  <w:num w:numId="19" w16cid:durableId="876353737">
    <w:abstractNumId w:val="21"/>
  </w:num>
  <w:num w:numId="20" w16cid:durableId="693308570">
    <w:abstractNumId w:val="2"/>
  </w:num>
  <w:num w:numId="21" w16cid:durableId="890192109">
    <w:abstractNumId w:val="17"/>
  </w:num>
  <w:num w:numId="22" w16cid:durableId="10006934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32"/>
    <w:rsid w:val="00021711"/>
    <w:rsid w:val="00034C50"/>
    <w:rsid w:val="00035E99"/>
    <w:rsid w:val="000444E1"/>
    <w:rsid w:val="000446F8"/>
    <w:rsid w:val="00051841"/>
    <w:rsid w:val="00057A29"/>
    <w:rsid w:val="00061452"/>
    <w:rsid w:val="00067F51"/>
    <w:rsid w:val="00070D49"/>
    <w:rsid w:val="00075FFE"/>
    <w:rsid w:val="00094444"/>
    <w:rsid w:val="00096013"/>
    <w:rsid w:val="000B2468"/>
    <w:rsid w:val="000B28C8"/>
    <w:rsid w:val="000B6A59"/>
    <w:rsid w:val="000C4762"/>
    <w:rsid w:val="000D08D1"/>
    <w:rsid w:val="000E475D"/>
    <w:rsid w:val="000E7D7A"/>
    <w:rsid w:val="001007E0"/>
    <w:rsid w:val="001072A1"/>
    <w:rsid w:val="001105C0"/>
    <w:rsid w:val="00110823"/>
    <w:rsid w:val="00117203"/>
    <w:rsid w:val="0012072B"/>
    <w:rsid w:val="00125C40"/>
    <w:rsid w:val="001274E1"/>
    <w:rsid w:val="0013125E"/>
    <w:rsid w:val="00131E17"/>
    <w:rsid w:val="0014706F"/>
    <w:rsid w:val="00157006"/>
    <w:rsid w:val="001616E7"/>
    <w:rsid w:val="00167A4D"/>
    <w:rsid w:val="0017066A"/>
    <w:rsid w:val="001816C5"/>
    <w:rsid w:val="001841EB"/>
    <w:rsid w:val="00190614"/>
    <w:rsid w:val="0019392F"/>
    <w:rsid w:val="001962E5"/>
    <w:rsid w:val="001A01F9"/>
    <w:rsid w:val="001B0B34"/>
    <w:rsid w:val="001B184C"/>
    <w:rsid w:val="001B19EE"/>
    <w:rsid w:val="001B2002"/>
    <w:rsid w:val="001B3ACD"/>
    <w:rsid w:val="001B3F35"/>
    <w:rsid w:val="001B3FF6"/>
    <w:rsid w:val="001C00F8"/>
    <w:rsid w:val="001C532B"/>
    <w:rsid w:val="001D0CD6"/>
    <w:rsid w:val="001E46D0"/>
    <w:rsid w:val="001F4E16"/>
    <w:rsid w:val="001F6645"/>
    <w:rsid w:val="002005E2"/>
    <w:rsid w:val="00203683"/>
    <w:rsid w:val="002058F4"/>
    <w:rsid w:val="00206A08"/>
    <w:rsid w:val="00210134"/>
    <w:rsid w:val="002105AA"/>
    <w:rsid w:val="002222F4"/>
    <w:rsid w:val="002241CA"/>
    <w:rsid w:val="00232161"/>
    <w:rsid w:val="00233E24"/>
    <w:rsid w:val="002342E0"/>
    <w:rsid w:val="002472B8"/>
    <w:rsid w:val="00265DBD"/>
    <w:rsid w:val="00271E96"/>
    <w:rsid w:val="002941F0"/>
    <w:rsid w:val="00295506"/>
    <w:rsid w:val="002B3A74"/>
    <w:rsid w:val="002C6363"/>
    <w:rsid w:val="002D10F9"/>
    <w:rsid w:val="002E1ECF"/>
    <w:rsid w:val="00300C91"/>
    <w:rsid w:val="0031016B"/>
    <w:rsid w:val="00315F89"/>
    <w:rsid w:val="003174D6"/>
    <w:rsid w:val="00330318"/>
    <w:rsid w:val="0033048D"/>
    <w:rsid w:val="0034177C"/>
    <w:rsid w:val="00356430"/>
    <w:rsid w:val="00362A23"/>
    <w:rsid w:val="00365813"/>
    <w:rsid w:val="00376DBF"/>
    <w:rsid w:val="00395337"/>
    <w:rsid w:val="003A657F"/>
    <w:rsid w:val="003B3E2A"/>
    <w:rsid w:val="003B5431"/>
    <w:rsid w:val="003B57AD"/>
    <w:rsid w:val="003C2525"/>
    <w:rsid w:val="003C49CE"/>
    <w:rsid w:val="003F4A6E"/>
    <w:rsid w:val="00401477"/>
    <w:rsid w:val="00401F5A"/>
    <w:rsid w:val="00404877"/>
    <w:rsid w:val="00414B9B"/>
    <w:rsid w:val="004237CE"/>
    <w:rsid w:val="00441F03"/>
    <w:rsid w:val="00455E71"/>
    <w:rsid w:val="00461938"/>
    <w:rsid w:val="00472389"/>
    <w:rsid w:val="00482788"/>
    <w:rsid w:val="00484AA3"/>
    <w:rsid w:val="0049000A"/>
    <w:rsid w:val="00492D89"/>
    <w:rsid w:val="004A226A"/>
    <w:rsid w:val="004A3A58"/>
    <w:rsid w:val="004B0854"/>
    <w:rsid w:val="004B0C95"/>
    <w:rsid w:val="004B6370"/>
    <w:rsid w:val="004B6AC2"/>
    <w:rsid w:val="004C0D6A"/>
    <w:rsid w:val="0050134A"/>
    <w:rsid w:val="005114B9"/>
    <w:rsid w:val="005160B5"/>
    <w:rsid w:val="00521ACB"/>
    <w:rsid w:val="0052514D"/>
    <w:rsid w:val="00545F58"/>
    <w:rsid w:val="005519B6"/>
    <w:rsid w:val="00556AB1"/>
    <w:rsid w:val="0056114C"/>
    <w:rsid w:val="00561D4E"/>
    <w:rsid w:val="00564613"/>
    <w:rsid w:val="005832EA"/>
    <w:rsid w:val="005849AB"/>
    <w:rsid w:val="005907FF"/>
    <w:rsid w:val="00593F42"/>
    <w:rsid w:val="005B13B6"/>
    <w:rsid w:val="005B365E"/>
    <w:rsid w:val="005C5055"/>
    <w:rsid w:val="005D12C2"/>
    <w:rsid w:val="005E69C1"/>
    <w:rsid w:val="00605EA3"/>
    <w:rsid w:val="006214CD"/>
    <w:rsid w:val="00623D99"/>
    <w:rsid w:val="006318EE"/>
    <w:rsid w:val="00635AA4"/>
    <w:rsid w:val="006574C4"/>
    <w:rsid w:val="00670E14"/>
    <w:rsid w:val="00671473"/>
    <w:rsid w:val="00684CE5"/>
    <w:rsid w:val="006948BA"/>
    <w:rsid w:val="006A136C"/>
    <w:rsid w:val="006A23BD"/>
    <w:rsid w:val="006B317E"/>
    <w:rsid w:val="006B4EDE"/>
    <w:rsid w:val="006C36AF"/>
    <w:rsid w:val="006D76FF"/>
    <w:rsid w:val="006E0FBB"/>
    <w:rsid w:val="006E4290"/>
    <w:rsid w:val="006F5187"/>
    <w:rsid w:val="0072616C"/>
    <w:rsid w:val="00731EF4"/>
    <w:rsid w:val="00733692"/>
    <w:rsid w:val="00736194"/>
    <w:rsid w:val="007539A0"/>
    <w:rsid w:val="007634B2"/>
    <w:rsid w:val="00775D45"/>
    <w:rsid w:val="007767F5"/>
    <w:rsid w:val="00777E4A"/>
    <w:rsid w:val="00780CBD"/>
    <w:rsid w:val="00783D45"/>
    <w:rsid w:val="007A1201"/>
    <w:rsid w:val="007A5663"/>
    <w:rsid w:val="007A5D15"/>
    <w:rsid w:val="007B37FA"/>
    <w:rsid w:val="007C522B"/>
    <w:rsid w:val="007D0ECC"/>
    <w:rsid w:val="007E3D73"/>
    <w:rsid w:val="007E6C29"/>
    <w:rsid w:val="007F0D4E"/>
    <w:rsid w:val="00803298"/>
    <w:rsid w:val="00820D5A"/>
    <w:rsid w:val="00821A91"/>
    <w:rsid w:val="0083621E"/>
    <w:rsid w:val="008408C2"/>
    <w:rsid w:val="0084612A"/>
    <w:rsid w:val="00865559"/>
    <w:rsid w:val="008819B6"/>
    <w:rsid w:val="00883970"/>
    <w:rsid w:val="00887097"/>
    <w:rsid w:val="00892706"/>
    <w:rsid w:val="0089373F"/>
    <w:rsid w:val="0089418D"/>
    <w:rsid w:val="00897BFE"/>
    <w:rsid w:val="008A4165"/>
    <w:rsid w:val="008B0ECE"/>
    <w:rsid w:val="008B2147"/>
    <w:rsid w:val="008B28E0"/>
    <w:rsid w:val="008B7333"/>
    <w:rsid w:val="008B7F09"/>
    <w:rsid w:val="008C1307"/>
    <w:rsid w:val="008C30F9"/>
    <w:rsid w:val="008D7443"/>
    <w:rsid w:val="008E0E18"/>
    <w:rsid w:val="00901EAD"/>
    <w:rsid w:val="00912B96"/>
    <w:rsid w:val="009144ED"/>
    <w:rsid w:val="00917D7B"/>
    <w:rsid w:val="009338CB"/>
    <w:rsid w:val="0093434D"/>
    <w:rsid w:val="009373FD"/>
    <w:rsid w:val="0095404F"/>
    <w:rsid w:val="00976E86"/>
    <w:rsid w:val="00980C32"/>
    <w:rsid w:val="0099018D"/>
    <w:rsid w:val="009973A7"/>
    <w:rsid w:val="009A0F21"/>
    <w:rsid w:val="009B196F"/>
    <w:rsid w:val="009B197C"/>
    <w:rsid w:val="009C0E38"/>
    <w:rsid w:val="009C0E4A"/>
    <w:rsid w:val="009E21DF"/>
    <w:rsid w:val="009F29A8"/>
    <w:rsid w:val="00A0172D"/>
    <w:rsid w:val="00A147D6"/>
    <w:rsid w:val="00A25C4B"/>
    <w:rsid w:val="00A314B2"/>
    <w:rsid w:val="00A317B6"/>
    <w:rsid w:val="00A338B0"/>
    <w:rsid w:val="00A46B02"/>
    <w:rsid w:val="00A51F90"/>
    <w:rsid w:val="00A54167"/>
    <w:rsid w:val="00A70E56"/>
    <w:rsid w:val="00A8653C"/>
    <w:rsid w:val="00A8721B"/>
    <w:rsid w:val="00A94A91"/>
    <w:rsid w:val="00A955E0"/>
    <w:rsid w:val="00A95F39"/>
    <w:rsid w:val="00AA2D50"/>
    <w:rsid w:val="00AA2F01"/>
    <w:rsid w:val="00AA45EF"/>
    <w:rsid w:val="00AC01E1"/>
    <w:rsid w:val="00AC7415"/>
    <w:rsid w:val="00AD26EB"/>
    <w:rsid w:val="00AE165B"/>
    <w:rsid w:val="00AE7F2A"/>
    <w:rsid w:val="00AF03AC"/>
    <w:rsid w:val="00AF3BF6"/>
    <w:rsid w:val="00B0407B"/>
    <w:rsid w:val="00B04E3E"/>
    <w:rsid w:val="00B15486"/>
    <w:rsid w:val="00B16704"/>
    <w:rsid w:val="00B23AF2"/>
    <w:rsid w:val="00B32644"/>
    <w:rsid w:val="00B329CC"/>
    <w:rsid w:val="00B40551"/>
    <w:rsid w:val="00B44DBA"/>
    <w:rsid w:val="00B53874"/>
    <w:rsid w:val="00B67B25"/>
    <w:rsid w:val="00B83653"/>
    <w:rsid w:val="00B854B9"/>
    <w:rsid w:val="00B92273"/>
    <w:rsid w:val="00BA508C"/>
    <w:rsid w:val="00BA5C0B"/>
    <w:rsid w:val="00BB0C0E"/>
    <w:rsid w:val="00BB261D"/>
    <w:rsid w:val="00BC1038"/>
    <w:rsid w:val="00BC308B"/>
    <w:rsid w:val="00BD3690"/>
    <w:rsid w:val="00BF346C"/>
    <w:rsid w:val="00BF3702"/>
    <w:rsid w:val="00BF4634"/>
    <w:rsid w:val="00BF6199"/>
    <w:rsid w:val="00C019B0"/>
    <w:rsid w:val="00C02B5C"/>
    <w:rsid w:val="00C10756"/>
    <w:rsid w:val="00C22DBD"/>
    <w:rsid w:val="00C25E42"/>
    <w:rsid w:val="00C3011D"/>
    <w:rsid w:val="00C331DD"/>
    <w:rsid w:val="00C419AA"/>
    <w:rsid w:val="00C56B5A"/>
    <w:rsid w:val="00C62F41"/>
    <w:rsid w:val="00C75572"/>
    <w:rsid w:val="00C84BAA"/>
    <w:rsid w:val="00C92594"/>
    <w:rsid w:val="00CA1DDA"/>
    <w:rsid w:val="00CA4AC8"/>
    <w:rsid w:val="00CA7591"/>
    <w:rsid w:val="00CB1146"/>
    <w:rsid w:val="00CB1320"/>
    <w:rsid w:val="00CB24F0"/>
    <w:rsid w:val="00CB394F"/>
    <w:rsid w:val="00CB5E73"/>
    <w:rsid w:val="00CB792B"/>
    <w:rsid w:val="00CB7FC7"/>
    <w:rsid w:val="00CC6765"/>
    <w:rsid w:val="00CE6D42"/>
    <w:rsid w:val="00CF2227"/>
    <w:rsid w:val="00D04BFA"/>
    <w:rsid w:val="00D102B0"/>
    <w:rsid w:val="00D118A6"/>
    <w:rsid w:val="00D244AB"/>
    <w:rsid w:val="00D30235"/>
    <w:rsid w:val="00D31384"/>
    <w:rsid w:val="00D32707"/>
    <w:rsid w:val="00D33BF1"/>
    <w:rsid w:val="00D36848"/>
    <w:rsid w:val="00D440B7"/>
    <w:rsid w:val="00D535A4"/>
    <w:rsid w:val="00D63D51"/>
    <w:rsid w:val="00D662E5"/>
    <w:rsid w:val="00D72649"/>
    <w:rsid w:val="00D80BEB"/>
    <w:rsid w:val="00D83103"/>
    <w:rsid w:val="00D862B3"/>
    <w:rsid w:val="00D97DAF"/>
    <w:rsid w:val="00DA17EB"/>
    <w:rsid w:val="00DA5C8D"/>
    <w:rsid w:val="00DC7577"/>
    <w:rsid w:val="00DD34D3"/>
    <w:rsid w:val="00DE18FD"/>
    <w:rsid w:val="00DE22F4"/>
    <w:rsid w:val="00DE30FD"/>
    <w:rsid w:val="00DE6C44"/>
    <w:rsid w:val="00E021A5"/>
    <w:rsid w:val="00E16D95"/>
    <w:rsid w:val="00E266DB"/>
    <w:rsid w:val="00E34B9B"/>
    <w:rsid w:val="00E42362"/>
    <w:rsid w:val="00E42689"/>
    <w:rsid w:val="00E45FB0"/>
    <w:rsid w:val="00E47DB1"/>
    <w:rsid w:val="00E5238F"/>
    <w:rsid w:val="00E53DF2"/>
    <w:rsid w:val="00E613A2"/>
    <w:rsid w:val="00E81E41"/>
    <w:rsid w:val="00EA6422"/>
    <w:rsid w:val="00EB2194"/>
    <w:rsid w:val="00EB6359"/>
    <w:rsid w:val="00EC7B6F"/>
    <w:rsid w:val="00ED6F00"/>
    <w:rsid w:val="00EE2118"/>
    <w:rsid w:val="00EF2822"/>
    <w:rsid w:val="00F07949"/>
    <w:rsid w:val="00F10660"/>
    <w:rsid w:val="00F15BA8"/>
    <w:rsid w:val="00F17551"/>
    <w:rsid w:val="00F21CFA"/>
    <w:rsid w:val="00F23599"/>
    <w:rsid w:val="00F321A5"/>
    <w:rsid w:val="00F32DAB"/>
    <w:rsid w:val="00F55BC2"/>
    <w:rsid w:val="00F61F9B"/>
    <w:rsid w:val="00F63473"/>
    <w:rsid w:val="00F661A2"/>
    <w:rsid w:val="00F724CD"/>
    <w:rsid w:val="00FC1AE5"/>
    <w:rsid w:val="00FD4003"/>
    <w:rsid w:val="00FF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D003B"/>
  <w15:docId w15:val="{3CB073D3-759E-4463-A234-9CE28D98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C32"/>
    <w:rPr>
      <w:rFonts w:ascii="Arial" w:eastAsia="Times New Roman"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9Heading1">
    <w:name w:val="WP9_Heading 1"/>
    <w:basedOn w:val="Normal"/>
    <w:rsid w:val="00980C32"/>
    <w:pPr>
      <w:widowControl w:val="0"/>
      <w:jc w:val="both"/>
    </w:pPr>
    <w:rPr>
      <w:sz w:val="24"/>
      <w:szCs w:val="20"/>
    </w:rPr>
  </w:style>
  <w:style w:type="character" w:styleId="Hyperlink">
    <w:name w:val="Hyperlink"/>
    <w:rsid w:val="00980C32"/>
    <w:rPr>
      <w:color w:val="0000FF"/>
      <w:u w:val="single"/>
    </w:rPr>
  </w:style>
  <w:style w:type="paragraph" w:styleId="Footer">
    <w:name w:val="footer"/>
    <w:basedOn w:val="Normal"/>
    <w:link w:val="FooterChar"/>
    <w:uiPriority w:val="99"/>
    <w:rsid w:val="00980C32"/>
    <w:pPr>
      <w:tabs>
        <w:tab w:val="center" w:pos="4320"/>
        <w:tab w:val="right" w:pos="8640"/>
      </w:tabs>
    </w:pPr>
  </w:style>
  <w:style w:type="character" w:customStyle="1" w:styleId="FooterChar">
    <w:name w:val="Footer Char"/>
    <w:link w:val="Footer"/>
    <w:uiPriority w:val="99"/>
    <w:rsid w:val="00980C32"/>
    <w:rPr>
      <w:rFonts w:ascii="Arial" w:eastAsia="Times New Roman" w:hAnsi="Arial" w:cs="Times New Roman"/>
      <w:szCs w:val="24"/>
    </w:rPr>
  </w:style>
  <w:style w:type="character" w:styleId="PageNumber">
    <w:name w:val="page number"/>
    <w:basedOn w:val="DefaultParagraphFont"/>
    <w:rsid w:val="00980C32"/>
  </w:style>
  <w:style w:type="paragraph" w:styleId="ListParagraph">
    <w:name w:val="List Paragraph"/>
    <w:basedOn w:val="Normal"/>
    <w:uiPriority w:val="34"/>
    <w:qFormat/>
    <w:rsid w:val="00980C32"/>
    <w:pPr>
      <w:ind w:left="720"/>
      <w:contextualSpacing/>
    </w:pPr>
    <w:rPr>
      <w:rFonts w:cs="Arial"/>
      <w:sz w:val="24"/>
    </w:rPr>
  </w:style>
  <w:style w:type="paragraph" w:styleId="FootnoteText">
    <w:name w:val="footnote text"/>
    <w:basedOn w:val="Normal"/>
    <w:link w:val="FootnoteTextChar"/>
    <w:rsid w:val="00E45FB0"/>
    <w:rPr>
      <w:rFonts w:ascii="Times New Roman" w:hAnsi="Times New Roman"/>
      <w:sz w:val="20"/>
      <w:szCs w:val="20"/>
    </w:rPr>
  </w:style>
  <w:style w:type="character" w:customStyle="1" w:styleId="FootnoteTextChar">
    <w:name w:val="Footnote Text Char"/>
    <w:link w:val="FootnoteText"/>
    <w:rsid w:val="00E45FB0"/>
    <w:rPr>
      <w:rFonts w:ascii="Times New Roman" w:eastAsia="Times New Roman" w:hAnsi="Times New Roman" w:cs="Times New Roman"/>
      <w:sz w:val="20"/>
      <w:szCs w:val="20"/>
    </w:rPr>
  </w:style>
  <w:style w:type="character" w:styleId="FootnoteReference">
    <w:name w:val="footnote reference"/>
    <w:rsid w:val="00E45FB0"/>
    <w:rPr>
      <w:vertAlign w:val="superscript"/>
    </w:rPr>
  </w:style>
  <w:style w:type="paragraph" w:styleId="Header">
    <w:name w:val="header"/>
    <w:basedOn w:val="Normal"/>
    <w:link w:val="HeaderChar"/>
    <w:uiPriority w:val="99"/>
    <w:unhideWhenUsed/>
    <w:rsid w:val="00684CE5"/>
    <w:pPr>
      <w:tabs>
        <w:tab w:val="center" w:pos="4680"/>
        <w:tab w:val="right" w:pos="9360"/>
      </w:tabs>
    </w:pPr>
  </w:style>
  <w:style w:type="character" w:customStyle="1" w:styleId="HeaderChar">
    <w:name w:val="Header Char"/>
    <w:link w:val="Header"/>
    <w:uiPriority w:val="99"/>
    <w:rsid w:val="00684CE5"/>
    <w:rPr>
      <w:rFonts w:ascii="Arial" w:eastAsia="Times New Roman" w:hAnsi="Arial" w:cs="Times New Roman"/>
      <w:szCs w:val="24"/>
    </w:rPr>
  </w:style>
  <w:style w:type="paragraph" w:styleId="BalloonText">
    <w:name w:val="Balloon Text"/>
    <w:basedOn w:val="Normal"/>
    <w:link w:val="BalloonTextChar"/>
    <w:uiPriority w:val="99"/>
    <w:semiHidden/>
    <w:unhideWhenUsed/>
    <w:rsid w:val="00684CE5"/>
    <w:rPr>
      <w:rFonts w:ascii="Tahoma" w:hAnsi="Tahoma" w:cs="Tahoma"/>
      <w:sz w:val="16"/>
      <w:szCs w:val="16"/>
    </w:rPr>
  </w:style>
  <w:style w:type="character" w:customStyle="1" w:styleId="BalloonTextChar">
    <w:name w:val="Balloon Text Char"/>
    <w:link w:val="BalloonText"/>
    <w:uiPriority w:val="99"/>
    <w:semiHidden/>
    <w:rsid w:val="00684CE5"/>
    <w:rPr>
      <w:rFonts w:ascii="Tahoma" w:eastAsia="Times New Roman" w:hAnsi="Tahoma" w:cs="Tahoma"/>
      <w:sz w:val="16"/>
      <w:szCs w:val="16"/>
    </w:rPr>
  </w:style>
  <w:style w:type="character" w:styleId="FollowedHyperlink">
    <w:name w:val="FollowedHyperlink"/>
    <w:uiPriority w:val="99"/>
    <w:semiHidden/>
    <w:unhideWhenUsed/>
    <w:rsid w:val="00B83653"/>
    <w:rPr>
      <w:color w:val="800080"/>
      <w:u w:val="single"/>
    </w:rPr>
  </w:style>
  <w:style w:type="character" w:styleId="PlaceholderText">
    <w:name w:val="Placeholder Text"/>
    <w:uiPriority w:val="99"/>
    <w:semiHidden/>
    <w:rsid w:val="001B3F35"/>
    <w:rPr>
      <w:color w:val="808080"/>
    </w:rPr>
  </w:style>
  <w:style w:type="table" w:styleId="TableGrid">
    <w:name w:val="Table Grid"/>
    <w:basedOn w:val="TableNormal"/>
    <w:uiPriority w:val="59"/>
    <w:rsid w:val="006A2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67F51"/>
    <w:pPr>
      <w:spacing w:after="120" w:line="480" w:lineRule="auto"/>
    </w:pPr>
    <w:rPr>
      <w:rFonts w:cs="Arial"/>
      <w:sz w:val="24"/>
    </w:rPr>
  </w:style>
  <w:style w:type="character" w:customStyle="1" w:styleId="BodyText2Char">
    <w:name w:val="Body Text 2 Char"/>
    <w:link w:val="BodyText2"/>
    <w:rsid w:val="00067F51"/>
    <w:rPr>
      <w:rFonts w:ascii="Arial" w:eastAsia="Times New Roman" w:hAnsi="Arial" w:cs="Arial"/>
      <w:sz w:val="24"/>
      <w:szCs w:val="24"/>
    </w:rPr>
  </w:style>
  <w:style w:type="paragraph" w:styleId="BodyTextIndent">
    <w:name w:val="Body Text Indent"/>
    <w:basedOn w:val="Normal"/>
    <w:link w:val="BodyTextIndentChar"/>
    <w:uiPriority w:val="99"/>
    <w:semiHidden/>
    <w:unhideWhenUsed/>
    <w:rsid w:val="001007E0"/>
    <w:pPr>
      <w:spacing w:after="120"/>
      <w:ind w:left="360"/>
    </w:pPr>
  </w:style>
  <w:style w:type="character" w:customStyle="1" w:styleId="BodyTextIndentChar">
    <w:name w:val="Body Text Indent Char"/>
    <w:link w:val="BodyTextIndent"/>
    <w:uiPriority w:val="99"/>
    <w:semiHidden/>
    <w:rsid w:val="001007E0"/>
    <w:rPr>
      <w:rFonts w:ascii="Arial" w:eastAsia="Times New Roman" w:hAnsi="Arial"/>
      <w:sz w:val="22"/>
      <w:szCs w:val="24"/>
    </w:rPr>
  </w:style>
  <w:style w:type="paragraph" w:customStyle="1" w:styleId="Default">
    <w:name w:val="Default"/>
    <w:rsid w:val="001007E0"/>
    <w:pPr>
      <w:autoSpaceDE w:val="0"/>
      <w:autoSpaceDN w:val="0"/>
      <w:adjustRightInd w:val="0"/>
    </w:pPr>
    <w:rPr>
      <w:rFonts w:ascii="GillSans" w:eastAsia="Times New Roman" w:hAnsi="GillSans" w:cs="Gill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services.dadeschool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9ED01-8039-4A31-A626-597F69E5E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1577</Words>
  <Characters>8990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Berrios-montijo, Elsa</dc:creator>
  <cp:keywords/>
  <cp:lastModifiedBy>LLOPIZ, DESIREE N</cp:lastModifiedBy>
  <cp:revision>2</cp:revision>
  <cp:lastPrinted>2018-03-14T20:48:00Z</cp:lastPrinted>
  <dcterms:created xsi:type="dcterms:W3CDTF">2025-02-11T14:54:00Z</dcterms:created>
  <dcterms:modified xsi:type="dcterms:W3CDTF">2025-02-11T14:54:00Z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cac576c19bdcb3e2b4df2a691fca14650c4f88da3044e82a2dad513909c4194f</vt:lpwstr>
  </property>
</Properties>
</file>